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04" w:rsidRPr="00522B5E" w:rsidRDefault="00282A04" w:rsidP="000641C8">
      <w:pPr>
        <w:pStyle w:val="Cmsor1"/>
        <w:rPr>
          <w:rStyle w:val="Kiemels2"/>
          <w:rFonts w:ascii="Garamond" w:hAnsi="Garamond"/>
          <w:sz w:val="24"/>
          <w:szCs w:val="24"/>
        </w:rPr>
      </w:pPr>
    </w:p>
    <w:p w:rsidR="000641C8" w:rsidRPr="00522B5E" w:rsidRDefault="000641C8" w:rsidP="00522B5E">
      <w:pPr>
        <w:pStyle w:val="Cmsor1"/>
        <w:rPr>
          <w:rStyle w:val="Kiemels2"/>
          <w:rFonts w:ascii="Garamond" w:hAnsi="Garamond"/>
          <w:spacing w:val="24"/>
          <w:sz w:val="24"/>
          <w:szCs w:val="24"/>
        </w:rPr>
      </w:pPr>
      <w:r w:rsidRPr="00522B5E">
        <w:rPr>
          <w:rStyle w:val="Kiemels2"/>
          <w:rFonts w:ascii="Garamond" w:hAnsi="Garamond"/>
          <w:spacing w:val="24"/>
          <w:sz w:val="32"/>
          <w:szCs w:val="24"/>
        </w:rPr>
        <w:t>Terméktájékoztató</w:t>
      </w:r>
    </w:p>
    <w:p w:rsidR="000641C8" w:rsidRPr="00522B5E" w:rsidRDefault="000641C8" w:rsidP="00983B42">
      <w:pPr>
        <w:pStyle w:val="Cmsor1"/>
        <w:jc w:val="left"/>
        <w:rPr>
          <w:rFonts w:ascii="Garamond" w:hAnsi="Garamond"/>
          <w:sz w:val="24"/>
          <w:szCs w:val="24"/>
        </w:rPr>
      </w:pPr>
    </w:p>
    <w:p w:rsidR="00C6146B" w:rsidRPr="00C6146B" w:rsidRDefault="00C6146B" w:rsidP="00C6146B">
      <w:pPr>
        <w:pStyle w:val="NormlWeb"/>
        <w:spacing w:before="0" w:beforeAutospacing="0" w:after="0" w:afterAutospacing="0"/>
        <w:ind w:left="357"/>
        <w:jc w:val="center"/>
        <w:rPr>
          <w:rStyle w:val="Kiemels2"/>
          <w:rFonts w:ascii="Garamond" w:hAnsi="Garamond" w:cs="Arial"/>
          <w:color w:val="000000"/>
          <w:kern w:val="36"/>
          <w:sz w:val="28"/>
          <w:u w:val="single"/>
        </w:rPr>
      </w:pPr>
      <w:r w:rsidRPr="00C6146B">
        <w:rPr>
          <w:rStyle w:val="Kiemels2"/>
          <w:rFonts w:ascii="Garamond" w:hAnsi="Garamond" w:cs="Arial"/>
          <w:color w:val="000000"/>
          <w:kern w:val="36"/>
          <w:sz w:val="28"/>
          <w:u w:val="single"/>
        </w:rPr>
        <w:t>ZMVA Saját Forrásából Finanszírozott Helyi Mikrohitel Program</w:t>
      </w:r>
    </w:p>
    <w:p w:rsidR="0068600F" w:rsidRPr="00522B5E" w:rsidRDefault="00C6146B" w:rsidP="00C6146B">
      <w:pPr>
        <w:pStyle w:val="NormlWeb"/>
        <w:spacing w:before="0" w:beforeAutospacing="0" w:after="0" w:afterAutospacing="0"/>
        <w:ind w:left="360"/>
        <w:jc w:val="center"/>
        <w:rPr>
          <w:rFonts w:ascii="Garamond" w:hAnsi="Garamond" w:cs="Arial"/>
          <w:color w:val="000000"/>
        </w:rPr>
      </w:pPr>
      <w:r w:rsidRPr="00C6146B">
        <w:rPr>
          <w:rStyle w:val="Kiemels2"/>
          <w:rFonts w:ascii="Garamond" w:hAnsi="Garamond" w:cs="Arial"/>
          <w:color w:val="000000"/>
          <w:kern w:val="36"/>
          <w:sz w:val="28"/>
          <w:u w:val="single"/>
        </w:rPr>
        <w:t>Beruházási célra</w:t>
      </w:r>
    </w:p>
    <w:tbl>
      <w:tblPr>
        <w:tblW w:w="0" w:type="auto"/>
        <w:tblInd w:w="419" w:type="dxa"/>
        <w:tblBorders>
          <w:insideV w:val="single" w:sz="4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268"/>
        <w:gridCol w:w="6831"/>
      </w:tblGrid>
      <w:tr w:rsidR="00F23BBF" w:rsidRPr="00522B5E" w:rsidTr="00120804">
        <w:tc>
          <w:tcPr>
            <w:tcW w:w="2268" w:type="dxa"/>
            <w:shd w:val="clear" w:color="auto" w:fill="auto"/>
          </w:tcPr>
          <w:p w:rsidR="00F23BBF" w:rsidRPr="00522B5E" w:rsidRDefault="000A52D3" w:rsidP="00522B5E">
            <w:pPr>
              <w:pStyle w:val="NormlWeb"/>
              <w:spacing w:before="0" w:beforeAutospacing="0" w:after="0" w:afterAutospacing="0" w:line="300" w:lineRule="atLeast"/>
              <w:rPr>
                <w:rFonts w:ascii="Garamond" w:hAnsi="Garamond" w:cs="Arial"/>
                <w:b/>
                <w:color w:val="000000"/>
              </w:rPr>
            </w:pPr>
            <w:r w:rsidRPr="00522B5E">
              <w:rPr>
                <w:rFonts w:ascii="Garamond" w:hAnsi="Garamond" w:cs="Arial"/>
                <w:b/>
                <w:color w:val="000000"/>
              </w:rPr>
              <w:t>Hiteligénylők köre</w:t>
            </w:r>
          </w:p>
        </w:tc>
        <w:tc>
          <w:tcPr>
            <w:tcW w:w="6831" w:type="dxa"/>
            <w:shd w:val="clear" w:color="auto" w:fill="auto"/>
          </w:tcPr>
          <w:p w:rsidR="00F23BBF" w:rsidRPr="00522B5E" w:rsidRDefault="0046536C" w:rsidP="00C6146B">
            <w:pPr>
              <w:pStyle w:val="NormlWeb"/>
              <w:spacing w:before="0" w:beforeAutospacing="0" w:after="120" w:afterAutospacing="0"/>
              <w:jc w:val="both"/>
              <w:rPr>
                <w:rFonts w:ascii="Garamond" w:hAnsi="Garamond" w:cs="Arial"/>
                <w:color w:val="000000"/>
              </w:rPr>
            </w:pPr>
            <w:r w:rsidRPr="00522B5E">
              <w:rPr>
                <w:rFonts w:ascii="Garamond" w:hAnsi="Garamond" w:cs="Arial"/>
              </w:rPr>
              <w:t>Deviz</w:t>
            </w:r>
            <w:r w:rsidR="00C6146B">
              <w:rPr>
                <w:rFonts w:ascii="Garamond" w:hAnsi="Garamond" w:cs="Arial"/>
              </w:rPr>
              <w:t xml:space="preserve">abelföldinek minősülő, a Magyarország </w:t>
            </w:r>
            <w:r w:rsidRPr="00522B5E">
              <w:rPr>
                <w:rFonts w:ascii="Garamond" w:hAnsi="Garamond" w:cs="Arial"/>
              </w:rPr>
              <w:t>területén székhellyel, illetve az Európai Gazdasági Térség te</w:t>
            </w:r>
            <w:r w:rsidR="00C6146B">
              <w:rPr>
                <w:rFonts w:ascii="Garamond" w:hAnsi="Garamond" w:cs="Arial"/>
              </w:rPr>
              <w:t xml:space="preserve">rületén székhellyel és a Magyarország </w:t>
            </w:r>
            <w:r w:rsidRPr="00522B5E">
              <w:rPr>
                <w:rFonts w:ascii="Garamond" w:hAnsi="Garamond" w:cs="Arial"/>
              </w:rPr>
              <w:t xml:space="preserve">területén fiókteleppel rendelkező </w:t>
            </w:r>
            <w:r w:rsidRPr="00522B5E">
              <w:rPr>
                <w:rFonts w:ascii="Garamond" w:hAnsi="Garamond" w:cs="Arial"/>
                <w:b/>
              </w:rPr>
              <w:t>Mikro- és Kisvállalkozások.</w:t>
            </w:r>
          </w:p>
        </w:tc>
      </w:tr>
      <w:tr w:rsidR="000A52D3" w:rsidRPr="00522B5E" w:rsidTr="00120804">
        <w:tc>
          <w:tcPr>
            <w:tcW w:w="2268" w:type="dxa"/>
            <w:shd w:val="clear" w:color="auto" w:fill="auto"/>
          </w:tcPr>
          <w:p w:rsidR="000A52D3" w:rsidRPr="00522B5E" w:rsidRDefault="000A52D3" w:rsidP="00522B5E">
            <w:pPr>
              <w:pStyle w:val="NormlWeb"/>
              <w:spacing w:before="0" w:beforeAutospacing="0" w:after="0" w:afterAutospacing="0" w:line="255" w:lineRule="atLeast"/>
              <w:rPr>
                <w:rFonts w:ascii="Garamond" w:hAnsi="Garamond" w:cs="Arial"/>
                <w:b/>
                <w:color w:val="000000"/>
              </w:rPr>
            </w:pPr>
            <w:r w:rsidRPr="00522B5E">
              <w:rPr>
                <w:rFonts w:ascii="Garamond" w:hAnsi="Garamond" w:cs="Arial"/>
                <w:b/>
                <w:color w:val="000000"/>
              </w:rPr>
              <w:t>Hitelösszeg</w:t>
            </w:r>
          </w:p>
        </w:tc>
        <w:tc>
          <w:tcPr>
            <w:tcW w:w="6831" w:type="dxa"/>
            <w:shd w:val="clear" w:color="auto" w:fill="auto"/>
          </w:tcPr>
          <w:p w:rsidR="000A52D3" w:rsidRPr="00522B5E" w:rsidRDefault="00522B5E" w:rsidP="00B946D5">
            <w:pPr>
              <w:pStyle w:val="NormlWeb"/>
              <w:spacing w:before="0" w:beforeAutospacing="0" w:after="0" w:afterAutospacing="0" w:line="255" w:lineRule="atLeast"/>
              <w:rPr>
                <w:rFonts w:ascii="Garamond" w:hAnsi="Garamond" w:cs="Arial"/>
                <w:color w:val="000000"/>
              </w:rPr>
            </w:pPr>
            <w:r>
              <w:rPr>
                <w:rStyle w:val="Kiemels2"/>
                <w:rFonts w:ascii="Garamond" w:hAnsi="Garamond" w:cs="Arial"/>
                <w:color w:val="000000"/>
              </w:rPr>
              <w:t>1.</w:t>
            </w:r>
            <w:r w:rsidR="0046536C" w:rsidRPr="00522B5E">
              <w:rPr>
                <w:rStyle w:val="Kiemels2"/>
                <w:rFonts w:ascii="Garamond" w:hAnsi="Garamond" w:cs="Arial"/>
                <w:color w:val="000000"/>
              </w:rPr>
              <w:t>00</w:t>
            </w:r>
            <w:r>
              <w:rPr>
                <w:rStyle w:val="Kiemels2"/>
                <w:rFonts w:ascii="Garamond" w:hAnsi="Garamond" w:cs="Arial"/>
                <w:color w:val="000000"/>
              </w:rPr>
              <w:t>0.</w:t>
            </w:r>
            <w:r w:rsidR="000A52D3" w:rsidRPr="00522B5E">
              <w:rPr>
                <w:rStyle w:val="Kiemels2"/>
                <w:rFonts w:ascii="Garamond" w:hAnsi="Garamond" w:cs="Arial"/>
                <w:color w:val="000000"/>
              </w:rPr>
              <w:t xml:space="preserve">000 Ft </w:t>
            </w:r>
            <w:r>
              <w:rPr>
                <w:rStyle w:val="Kiemels2"/>
                <w:rFonts w:ascii="Garamond" w:hAnsi="Garamond" w:cs="Arial"/>
                <w:color w:val="000000"/>
              </w:rPr>
              <w:t>–</w:t>
            </w:r>
            <w:r w:rsidR="000A52D3" w:rsidRPr="00522B5E">
              <w:rPr>
                <w:rStyle w:val="Kiemels2"/>
                <w:rFonts w:ascii="Garamond" w:hAnsi="Garamond" w:cs="Arial"/>
                <w:color w:val="000000"/>
              </w:rPr>
              <w:t xml:space="preserve"> </w:t>
            </w:r>
            <w:r w:rsidR="00E04B7F">
              <w:rPr>
                <w:rStyle w:val="Kiemels2"/>
                <w:rFonts w:ascii="Garamond" w:hAnsi="Garamond" w:cs="Arial"/>
                <w:color w:val="000000"/>
              </w:rPr>
              <w:t>8</w:t>
            </w:r>
            <w:r>
              <w:rPr>
                <w:rStyle w:val="Kiemels2"/>
                <w:rFonts w:ascii="Garamond" w:hAnsi="Garamond" w:cs="Arial"/>
                <w:color w:val="000000"/>
              </w:rPr>
              <w:t>.000.</w:t>
            </w:r>
            <w:r w:rsidR="000A52D3" w:rsidRPr="00522B5E">
              <w:rPr>
                <w:rStyle w:val="Kiemels2"/>
                <w:rFonts w:ascii="Garamond" w:hAnsi="Garamond" w:cs="Arial"/>
                <w:color w:val="000000"/>
              </w:rPr>
              <w:t>000 Ft</w:t>
            </w:r>
          </w:p>
        </w:tc>
      </w:tr>
      <w:tr w:rsidR="00343061" w:rsidRPr="00522B5E" w:rsidTr="00120804">
        <w:tc>
          <w:tcPr>
            <w:tcW w:w="2268" w:type="dxa"/>
            <w:shd w:val="clear" w:color="auto" w:fill="auto"/>
          </w:tcPr>
          <w:p w:rsidR="00343061" w:rsidRPr="00522B5E" w:rsidRDefault="00343061" w:rsidP="00522B5E">
            <w:pPr>
              <w:pStyle w:val="NormlWeb"/>
              <w:spacing w:before="0" w:beforeAutospacing="0" w:after="0" w:afterAutospacing="0" w:line="255" w:lineRule="atLeast"/>
              <w:rPr>
                <w:rFonts w:ascii="Garamond" w:hAnsi="Garamond" w:cs="Arial"/>
                <w:b/>
                <w:color w:val="000000"/>
              </w:rPr>
            </w:pPr>
            <w:r w:rsidRPr="00522B5E">
              <w:rPr>
                <w:rFonts w:ascii="Garamond" w:hAnsi="Garamond" w:cs="Arial"/>
                <w:b/>
                <w:color w:val="000000"/>
              </w:rPr>
              <w:t>Szükséges saját erő</w:t>
            </w:r>
          </w:p>
        </w:tc>
        <w:tc>
          <w:tcPr>
            <w:tcW w:w="6831" w:type="dxa"/>
            <w:shd w:val="clear" w:color="auto" w:fill="auto"/>
          </w:tcPr>
          <w:p w:rsidR="00343061" w:rsidRPr="00522B5E" w:rsidRDefault="00B946D5" w:rsidP="00522B5E">
            <w:pPr>
              <w:jc w:val="both"/>
              <w:rPr>
                <w:rStyle w:val="Kiemels2"/>
                <w:rFonts w:ascii="Garamond" w:hAnsi="Garamond" w:cs="Arial"/>
              </w:rPr>
            </w:pPr>
            <w:r w:rsidRPr="00522B5E">
              <w:rPr>
                <w:rFonts w:ascii="Garamond" w:hAnsi="Garamond" w:cs="Arial"/>
                <w:b/>
              </w:rPr>
              <w:t>10%</w:t>
            </w:r>
          </w:p>
        </w:tc>
      </w:tr>
      <w:tr w:rsidR="00343061" w:rsidRPr="00522B5E" w:rsidTr="00120804">
        <w:tc>
          <w:tcPr>
            <w:tcW w:w="2268" w:type="dxa"/>
            <w:shd w:val="clear" w:color="auto" w:fill="auto"/>
          </w:tcPr>
          <w:p w:rsidR="00343061" w:rsidRPr="00522B5E" w:rsidRDefault="00343061" w:rsidP="00522B5E">
            <w:pPr>
              <w:pStyle w:val="NormlWeb"/>
              <w:spacing w:before="0" w:beforeAutospacing="0" w:after="0" w:afterAutospacing="0" w:line="255" w:lineRule="atLeast"/>
              <w:rPr>
                <w:rFonts w:ascii="Garamond" w:hAnsi="Garamond" w:cs="Arial"/>
                <w:b/>
                <w:color w:val="000000"/>
              </w:rPr>
            </w:pPr>
            <w:r w:rsidRPr="00522B5E">
              <w:rPr>
                <w:rFonts w:ascii="Garamond" w:hAnsi="Garamond" w:cs="Arial"/>
                <w:b/>
                <w:color w:val="000000"/>
              </w:rPr>
              <w:t>Hitel célja</w:t>
            </w:r>
          </w:p>
          <w:p w:rsidR="0067705B" w:rsidRPr="00522B5E" w:rsidDel="00774B21" w:rsidRDefault="0067705B" w:rsidP="00522B5E">
            <w:pPr>
              <w:pStyle w:val="NormlWeb"/>
              <w:spacing w:before="0" w:beforeAutospacing="0" w:after="0" w:afterAutospacing="0" w:line="255" w:lineRule="atLeast"/>
              <w:rPr>
                <w:rFonts w:ascii="Garamond" w:hAnsi="Garamond" w:cs="Arial"/>
                <w:b/>
                <w:color w:val="000000"/>
              </w:rPr>
            </w:pPr>
          </w:p>
        </w:tc>
        <w:tc>
          <w:tcPr>
            <w:tcW w:w="6831" w:type="dxa"/>
            <w:shd w:val="clear" w:color="auto" w:fill="auto"/>
          </w:tcPr>
          <w:p w:rsidR="00E04B7F" w:rsidRPr="00E04B7F" w:rsidRDefault="00E04B7F" w:rsidP="00AA61A9">
            <w:pPr>
              <w:pStyle w:val="NormlWeb"/>
              <w:spacing w:before="0" w:beforeAutospacing="0" w:after="0" w:afterAutospacing="0" w:line="255" w:lineRule="atLeast"/>
              <w:jc w:val="both"/>
              <w:rPr>
                <w:rFonts w:ascii="Garamond" w:hAnsi="Garamond" w:cs="Arial"/>
              </w:rPr>
            </w:pPr>
            <w:r w:rsidRPr="00E04B7F">
              <w:rPr>
                <w:rFonts w:ascii="Garamond" w:hAnsi="Garamond" w:cs="Arial"/>
              </w:rPr>
              <w:t xml:space="preserve">Támogatható projektek: </w:t>
            </w:r>
          </w:p>
          <w:p w:rsidR="00E04B7F" w:rsidRPr="00E04B7F" w:rsidRDefault="00E04B7F" w:rsidP="00AA61A9">
            <w:pPr>
              <w:pStyle w:val="Norml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="Garamond" w:hAnsi="Garamond" w:cs="Arial"/>
              </w:rPr>
            </w:pPr>
            <w:r w:rsidRPr="00E04B7F">
              <w:rPr>
                <w:rFonts w:ascii="Garamond" w:hAnsi="Garamond" w:cs="Arial"/>
              </w:rPr>
              <w:t>gépek, berendezések, egyéb tárgyi-eszközök, illetve immateriális javak beszerzésének és egyéb Beruházások finanszírozása;</w:t>
            </w:r>
          </w:p>
          <w:p w:rsidR="00E04B7F" w:rsidRPr="00E04B7F" w:rsidRDefault="00E04B7F" w:rsidP="00E04B7F">
            <w:pPr>
              <w:pStyle w:val="Norml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="Garamond" w:hAnsi="Garamond" w:cs="Arial"/>
              </w:rPr>
            </w:pPr>
            <w:r w:rsidRPr="00E04B7F">
              <w:rPr>
                <w:rFonts w:ascii="Garamond" w:hAnsi="Garamond" w:cs="Arial"/>
              </w:rPr>
              <w:t>meglévő üzleti tulajdon vagy bérelt infrastruktúra bővítése és/vagy fejlesztése; és/vagy gazdasági tevékenység elindításához,</w:t>
            </w:r>
          </w:p>
          <w:p w:rsidR="00E04B7F" w:rsidRPr="00E04B7F" w:rsidRDefault="00E04B7F" w:rsidP="00E04B7F">
            <w:pPr>
              <w:pStyle w:val="Norml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="Garamond" w:hAnsi="Garamond" w:cs="Arial"/>
              </w:rPr>
            </w:pPr>
            <w:r w:rsidRPr="00E04B7F">
              <w:rPr>
                <w:rFonts w:ascii="Garamond" w:hAnsi="Garamond" w:cs="Arial"/>
              </w:rPr>
              <w:t>tevékenységbővítéshez, vagy beruházáshoz kapcsolódó finanszírozások, ideértve az e feltételeknek megfelelő forgóeszköz-beszerzések.</w:t>
            </w:r>
          </w:p>
          <w:p w:rsidR="00343061" w:rsidRPr="00522B5E" w:rsidRDefault="00E04B7F" w:rsidP="00E04B7F">
            <w:pPr>
              <w:pStyle w:val="NormlWeb"/>
              <w:spacing w:before="120" w:beforeAutospacing="0" w:after="0" w:afterAutospacing="0" w:line="255" w:lineRule="atLeast"/>
              <w:jc w:val="both"/>
              <w:rPr>
                <w:rStyle w:val="Kiemels2"/>
                <w:rFonts w:ascii="Garamond" w:hAnsi="Garamond" w:cs="Arial"/>
                <w:b w:val="0"/>
                <w:color w:val="000000"/>
              </w:rPr>
            </w:pPr>
            <w:r w:rsidRPr="00E04B7F">
              <w:rPr>
                <w:rFonts w:ascii="Garamond" w:hAnsi="Garamond" w:cs="Arial"/>
                <w:b/>
              </w:rPr>
              <w:t>Beruházási- és a Beruházáshoz kapcsolódó forgóeszközhitel együttes folyósítása esetén az adott projekten belül a forgóeszközhitel aránya a folyósított teljes hitelösszeg 30%-át nem haladhatja meg</w:t>
            </w:r>
            <w:r w:rsidRPr="00E04B7F">
              <w:rPr>
                <w:rFonts w:ascii="Garamond" w:hAnsi="Garamond" w:cs="Arial"/>
              </w:rPr>
              <w:t>. Az ilyen hitelek egésze Beruházási hitelnek tekintendő.</w:t>
            </w:r>
          </w:p>
        </w:tc>
      </w:tr>
      <w:tr w:rsidR="00343061" w:rsidRPr="00522B5E" w:rsidTr="00120804">
        <w:tc>
          <w:tcPr>
            <w:tcW w:w="2268" w:type="dxa"/>
            <w:shd w:val="clear" w:color="auto" w:fill="auto"/>
          </w:tcPr>
          <w:p w:rsidR="00343061" w:rsidRPr="00522B5E" w:rsidRDefault="00343061" w:rsidP="00522B5E">
            <w:pPr>
              <w:pStyle w:val="NormlWeb"/>
              <w:spacing w:before="0" w:beforeAutospacing="0" w:after="0" w:afterAutospacing="0" w:line="255" w:lineRule="atLeast"/>
              <w:rPr>
                <w:rFonts w:ascii="Garamond" w:hAnsi="Garamond" w:cs="Arial"/>
                <w:b/>
                <w:color w:val="000000"/>
              </w:rPr>
            </w:pPr>
            <w:r w:rsidRPr="00522B5E">
              <w:rPr>
                <w:rFonts w:ascii="Garamond" w:hAnsi="Garamond" w:cs="Arial"/>
                <w:b/>
                <w:color w:val="000000"/>
              </w:rPr>
              <w:t>Futamidő</w:t>
            </w:r>
          </w:p>
        </w:tc>
        <w:tc>
          <w:tcPr>
            <w:tcW w:w="6831" w:type="dxa"/>
            <w:shd w:val="clear" w:color="auto" w:fill="auto"/>
          </w:tcPr>
          <w:p w:rsidR="00343061" w:rsidRPr="00522B5E" w:rsidRDefault="00E04B7F" w:rsidP="003572AE">
            <w:pPr>
              <w:pStyle w:val="NormlWeb"/>
              <w:spacing w:before="0" w:beforeAutospacing="0" w:after="0" w:afterAutospacing="0" w:line="255" w:lineRule="atLeast"/>
              <w:rPr>
                <w:rFonts w:ascii="Garamond" w:hAnsi="Garamond" w:cs="Arial"/>
                <w:color w:val="000000"/>
              </w:rPr>
            </w:pPr>
            <w:r w:rsidRPr="00E04B7F">
              <w:rPr>
                <w:rStyle w:val="Kiemels2"/>
                <w:rFonts w:ascii="Garamond" w:hAnsi="Garamond" w:cs="Arial"/>
                <w:b w:val="0"/>
                <w:color w:val="000000"/>
              </w:rPr>
              <w:t>12 – 120 hónap</w:t>
            </w:r>
          </w:p>
        </w:tc>
      </w:tr>
      <w:tr w:rsidR="00ED5138" w:rsidRPr="00522B5E" w:rsidTr="00120804">
        <w:tc>
          <w:tcPr>
            <w:tcW w:w="2268" w:type="dxa"/>
            <w:shd w:val="clear" w:color="auto" w:fill="auto"/>
          </w:tcPr>
          <w:p w:rsidR="00ED5138" w:rsidRPr="00522B5E" w:rsidRDefault="00ED5138" w:rsidP="00522B5E">
            <w:pPr>
              <w:pStyle w:val="NormlWeb"/>
              <w:spacing w:line="255" w:lineRule="atLeast"/>
              <w:rPr>
                <w:rFonts w:ascii="Garamond" w:hAnsi="Garamond" w:cs="Arial"/>
                <w:b/>
                <w:color w:val="000000"/>
              </w:rPr>
            </w:pPr>
            <w:r w:rsidRPr="00522B5E">
              <w:rPr>
                <w:rFonts w:ascii="Garamond" w:hAnsi="Garamond" w:cs="Arial"/>
                <w:b/>
                <w:color w:val="000000"/>
              </w:rPr>
              <w:t>Türelmi idő tőketörlesztésre</w:t>
            </w:r>
          </w:p>
        </w:tc>
        <w:tc>
          <w:tcPr>
            <w:tcW w:w="6831" w:type="dxa"/>
            <w:shd w:val="clear" w:color="auto" w:fill="auto"/>
          </w:tcPr>
          <w:p w:rsidR="00ED5138" w:rsidRPr="00522B5E" w:rsidRDefault="00522B5E" w:rsidP="00ED5138">
            <w:pPr>
              <w:pStyle w:val="NormlWeb"/>
              <w:spacing w:line="255" w:lineRule="atLeast"/>
              <w:jc w:val="both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 xml:space="preserve">Maximum </w:t>
            </w:r>
            <w:r w:rsidR="00B946D5" w:rsidRPr="00522B5E">
              <w:rPr>
                <w:rFonts w:ascii="Garamond" w:hAnsi="Garamond" w:cs="Arial"/>
                <w:bCs/>
              </w:rPr>
              <w:t>12 hónap</w:t>
            </w:r>
          </w:p>
        </w:tc>
      </w:tr>
      <w:tr w:rsidR="00ED5138" w:rsidRPr="00522B5E" w:rsidTr="00AA61A9">
        <w:trPr>
          <w:trHeight w:val="3816"/>
        </w:trPr>
        <w:tc>
          <w:tcPr>
            <w:tcW w:w="2268" w:type="dxa"/>
            <w:shd w:val="clear" w:color="auto" w:fill="auto"/>
          </w:tcPr>
          <w:p w:rsidR="00ED5138" w:rsidRPr="00522B5E" w:rsidRDefault="00ED5138" w:rsidP="00522B5E">
            <w:pPr>
              <w:pStyle w:val="NormlWeb"/>
              <w:spacing w:line="255" w:lineRule="atLeast"/>
              <w:rPr>
                <w:rFonts w:ascii="Garamond" w:hAnsi="Garamond" w:cs="Arial"/>
                <w:b/>
                <w:color w:val="000000"/>
              </w:rPr>
            </w:pPr>
            <w:r w:rsidRPr="00522B5E">
              <w:rPr>
                <w:rFonts w:ascii="Garamond" w:hAnsi="Garamond" w:cs="Arial"/>
                <w:b/>
                <w:color w:val="000000"/>
              </w:rPr>
              <w:t>Hitel ügyleti kamata</w:t>
            </w:r>
          </w:p>
        </w:tc>
        <w:tc>
          <w:tcPr>
            <w:tcW w:w="6831" w:type="dxa"/>
            <w:shd w:val="clear" w:color="auto" w:fill="auto"/>
          </w:tcPr>
          <w:p w:rsidR="00AA61A9" w:rsidRDefault="00AA61A9" w:rsidP="00E04B7F">
            <w:pPr>
              <w:pStyle w:val="NormlWeb"/>
              <w:spacing w:before="120" w:beforeAutospacing="0"/>
              <w:jc w:val="both"/>
              <w:rPr>
                <w:rFonts w:ascii="Garamond" w:hAnsi="Garamond" w:cs="Arial"/>
              </w:rPr>
            </w:pPr>
            <w:r w:rsidRPr="006D3B1D">
              <w:rPr>
                <w:rFonts w:ascii="Garamond" w:hAnsi="Garamond" w:cs="Arial"/>
              </w:rPr>
              <w:t xml:space="preserve">A kamat </w:t>
            </w:r>
            <w:r>
              <w:rPr>
                <w:rFonts w:ascii="Garamond" w:hAnsi="Garamond" w:cs="Arial"/>
              </w:rPr>
              <w:t xml:space="preserve">mértéke a naptári negyedév első napján érvényes jegybanki alapkamat + 1 </w:t>
            </w:r>
            <w:r w:rsidRPr="006D3B1D">
              <w:rPr>
                <w:rFonts w:ascii="Garamond" w:hAnsi="Garamond" w:cs="Arial"/>
                <w:b/>
              </w:rPr>
              <w:t>%,</w:t>
            </w:r>
            <w:r w:rsidRPr="006D3B1D">
              <w:rPr>
                <w:rFonts w:ascii="Garamond" w:hAnsi="Garamond" w:cs="Arial"/>
              </w:rPr>
              <w:t xml:space="preserve"> melyet olyan ügyfeleink vehetnek igénybe, akiknek korábban már volt </w:t>
            </w:r>
            <w:proofErr w:type="spellStart"/>
            <w:r w:rsidRPr="006D3B1D">
              <w:rPr>
                <w:rFonts w:ascii="Garamond" w:hAnsi="Garamond" w:cs="Arial"/>
              </w:rPr>
              <w:t>mikrohitelük</w:t>
            </w:r>
            <w:proofErr w:type="spellEnd"/>
            <w:r w:rsidRPr="006D3B1D">
              <w:rPr>
                <w:rFonts w:ascii="Garamond" w:hAnsi="Garamond" w:cs="Arial"/>
              </w:rPr>
              <w:t xml:space="preserve"> és 30 napnál nagyobb késedelembe nem estek, a többi esetben</w:t>
            </w:r>
            <w:r>
              <w:rPr>
                <w:rFonts w:ascii="Garamond" w:hAnsi="Garamond" w:cs="Arial"/>
              </w:rPr>
              <w:t xml:space="preserve"> a kamat mértéke a naptári negyedév első napján érvényes jegybanki alapkamat + 2 %..</w:t>
            </w:r>
            <w:r w:rsidRPr="006D3B1D">
              <w:rPr>
                <w:rFonts w:ascii="Garamond" w:hAnsi="Garamond" w:cs="Arial"/>
              </w:rPr>
              <w:t xml:space="preserve"> A kamat </w:t>
            </w:r>
            <w:r>
              <w:rPr>
                <w:rFonts w:ascii="Garamond" w:hAnsi="Garamond" w:cs="Arial"/>
              </w:rPr>
              <w:t xml:space="preserve">a jegybanki alapkamat + 4%-ra </w:t>
            </w:r>
            <w:r w:rsidRPr="006D3B1D">
              <w:rPr>
                <w:rFonts w:ascii="Garamond" w:hAnsi="Garamond" w:cs="Arial"/>
              </w:rPr>
              <w:t>ugrik amennyiben az aktuális törlesztési kötelezettsége 15 napos késedelmet szenved.</w:t>
            </w:r>
            <w:r>
              <w:rPr>
                <w:rFonts w:ascii="Garamond" w:hAnsi="Garamond" w:cs="Arial"/>
              </w:rPr>
              <w:t xml:space="preserve"> Az ügyleti kamat negyedévente módosul, a naptári negyedév első napján érvényes jegybanki alapkamat mértéke szerint. </w:t>
            </w:r>
          </w:p>
          <w:p w:rsidR="00E04B7F" w:rsidRPr="00522B5E" w:rsidRDefault="00AA61A9" w:rsidP="00E04B7F">
            <w:pPr>
              <w:pStyle w:val="NormlWeb"/>
              <w:spacing w:before="120" w:beforeAutospacing="0"/>
              <w:jc w:val="both"/>
              <w:rPr>
                <w:rFonts w:ascii="Garamond" w:hAnsi="Garamond" w:cs="Arial"/>
                <w:bCs/>
              </w:rPr>
            </w:pPr>
            <w:r w:rsidRPr="00E04B7F">
              <w:rPr>
                <w:rFonts w:ascii="Garamond" w:hAnsi="Garamond" w:cs="Arial"/>
              </w:rPr>
              <w:t>Késedelmes fizetés esetén késedelmi kamatot kell alkalmazni, amelynek mértéke a lejárt tőkére az ügyleti kamaton felül évi 6%, és a meg nem fizetett kamatra szintén évi 6%.</w:t>
            </w:r>
          </w:p>
        </w:tc>
      </w:tr>
    </w:tbl>
    <w:p w:rsidR="00D23FCF" w:rsidRPr="00522B5E" w:rsidRDefault="00D23FCF" w:rsidP="008723BE">
      <w:pPr>
        <w:pStyle w:val="NormlWeb"/>
        <w:spacing w:before="0" w:beforeAutospacing="0" w:after="0" w:afterAutospacing="0" w:line="360" w:lineRule="auto"/>
        <w:rPr>
          <w:rStyle w:val="Kiemels2"/>
          <w:rFonts w:ascii="Garamond" w:hAnsi="Garamond" w:cs="Arial"/>
          <w:color w:val="000000"/>
        </w:rPr>
      </w:pPr>
    </w:p>
    <w:p w:rsidR="00090D4B" w:rsidRDefault="00D23FCF" w:rsidP="00983B42">
      <w:pPr>
        <w:pStyle w:val="Cmsor1"/>
        <w:rPr>
          <w:rStyle w:val="Kiemels2"/>
          <w:rFonts w:ascii="Garamond" w:hAnsi="Garamond"/>
          <w:spacing w:val="24"/>
          <w:sz w:val="32"/>
          <w:szCs w:val="24"/>
        </w:rPr>
      </w:pPr>
      <w:r w:rsidRPr="00522B5E">
        <w:rPr>
          <w:rStyle w:val="Kiemels2"/>
          <w:rFonts w:ascii="Garamond" w:hAnsi="Garamond"/>
          <w:sz w:val="24"/>
          <w:szCs w:val="24"/>
        </w:rPr>
        <w:br w:type="page"/>
      </w:r>
      <w:r w:rsidRPr="00522B5E">
        <w:rPr>
          <w:rStyle w:val="Kiemels2"/>
          <w:rFonts w:ascii="Garamond" w:hAnsi="Garamond"/>
          <w:spacing w:val="24"/>
          <w:sz w:val="32"/>
          <w:szCs w:val="24"/>
        </w:rPr>
        <w:lastRenderedPageBreak/>
        <w:t>Terméktájékoztató</w:t>
      </w:r>
    </w:p>
    <w:p w:rsidR="00E04B7F" w:rsidRPr="00522B5E" w:rsidRDefault="00E04B7F" w:rsidP="00983B42">
      <w:pPr>
        <w:pStyle w:val="Cmsor1"/>
        <w:rPr>
          <w:rFonts w:ascii="Garamond" w:hAnsi="Garamond"/>
          <w:b/>
          <w:bCs/>
          <w:spacing w:val="24"/>
          <w:sz w:val="24"/>
          <w:szCs w:val="24"/>
        </w:rPr>
      </w:pPr>
    </w:p>
    <w:p w:rsidR="00E04B7F" w:rsidRPr="00C6146B" w:rsidRDefault="00E04B7F" w:rsidP="00E04B7F">
      <w:pPr>
        <w:pStyle w:val="NormlWeb"/>
        <w:spacing w:before="0" w:beforeAutospacing="0" w:after="0" w:afterAutospacing="0"/>
        <w:ind w:left="357"/>
        <w:jc w:val="center"/>
        <w:rPr>
          <w:rStyle w:val="Kiemels2"/>
          <w:rFonts w:ascii="Garamond" w:hAnsi="Garamond" w:cs="Arial"/>
          <w:color w:val="000000"/>
          <w:kern w:val="36"/>
          <w:sz w:val="28"/>
          <w:u w:val="single"/>
        </w:rPr>
      </w:pPr>
      <w:r w:rsidRPr="00C6146B">
        <w:rPr>
          <w:rStyle w:val="Kiemels2"/>
          <w:rFonts w:ascii="Garamond" w:hAnsi="Garamond" w:cs="Arial"/>
          <w:color w:val="000000"/>
          <w:kern w:val="36"/>
          <w:sz w:val="28"/>
          <w:u w:val="single"/>
        </w:rPr>
        <w:t>ZMVA Saját Forrásából Finanszírozott Helyi Mikrohitel Program</w:t>
      </w:r>
    </w:p>
    <w:p w:rsidR="00E04B7F" w:rsidRPr="00522B5E" w:rsidRDefault="00E04B7F" w:rsidP="00E04B7F">
      <w:pPr>
        <w:pStyle w:val="NormlWeb"/>
        <w:spacing w:before="0" w:beforeAutospacing="0" w:after="0" w:afterAutospacing="0"/>
        <w:ind w:left="360"/>
        <w:jc w:val="center"/>
        <w:rPr>
          <w:rFonts w:ascii="Garamond" w:hAnsi="Garamond" w:cs="Arial"/>
          <w:color w:val="000000"/>
        </w:rPr>
      </w:pPr>
      <w:r>
        <w:rPr>
          <w:rStyle w:val="Kiemels2"/>
          <w:rFonts w:ascii="Garamond" w:hAnsi="Garamond" w:cs="Arial"/>
          <w:color w:val="000000"/>
          <w:kern w:val="36"/>
          <w:sz w:val="28"/>
          <w:u w:val="single"/>
        </w:rPr>
        <w:t>Forgóeszköz</w:t>
      </w:r>
      <w:r w:rsidRPr="00C6146B">
        <w:rPr>
          <w:rStyle w:val="Kiemels2"/>
          <w:rFonts w:ascii="Garamond" w:hAnsi="Garamond" w:cs="Arial"/>
          <w:color w:val="000000"/>
          <w:kern w:val="36"/>
          <w:sz w:val="28"/>
          <w:u w:val="single"/>
        </w:rPr>
        <w:t xml:space="preserve"> célra</w:t>
      </w:r>
    </w:p>
    <w:p w:rsidR="00522B5E" w:rsidRPr="00522B5E" w:rsidRDefault="00522B5E" w:rsidP="00522B5E">
      <w:pPr>
        <w:pStyle w:val="Cmsor1"/>
        <w:rPr>
          <w:rFonts w:ascii="Garamond" w:hAnsi="Garamond"/>
          <w:b/>
          <w:bCs/>
          <w:sz w:val="28"/>
          <w:szCs w:val="24"/>
          <w:u w:val="single"/>
        </w:rPr>
      </w:pPr>
    </w:p>
    <w:p w:rsidR="00D23FCF" w:rsidRPr="00522B5E" w:rsidRDefault="00D23FCF" w:rsidP="00D23FCF">
      <w:pPr>
        <w:rPr>
          <w:rFonts w:ascii="Garamond" w:hAnsi="Garamond"/>
        </w:rPr>
      </w:pPr>
    </w:p>
    <w:tbl>
      <w:tblPr>
        <w:tblW w:w="8930" w:type="dxa"/>
        <w:tblInd w:w="419" w:type="dxa"/>
        <w:tblBorders>
          <w:insideV w:val="single" w:sz="4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268"/>
        <w:gridCol w:w="6662"/>
      </w:tblGrid>
      <w:tr w:rsidR="0046536C" w:rsidRPr="00522B5E" w:rsidTr="00120804">
        <w:tc>
          <w:tcPr>
            <w:tcW w:w="2268" w:type="dxa"/>
            <w:shd w:val="clear" w:color="auto" w:fill="auto"/>
          </w:tcPr>
          <w:p w:rsidR="0046536C" w:rsidRPr="00522B5E" w:rsidDel="00774B21" w:rsidRDefault="0046536C" w:rsidP="00522B5E">
            <w:pPr>
              <w:rPr>
                <w:rFonts w:ascii="Garamond" w:hAnsi="Garamond" w:cs="Arial"/>
                <w:b/>
              </w:rPr>
            </w:pPr>
            <w:r w:rsidRPr="00522B5E">
              <w:rPr>
                <w:rFonts w:ascii="Garamond" w:hAnsi="Garamond" w:cs="Arial"/>
                <w:b/>
                <w:color w:val="000000"/>
              </w:rPr>
              <w:t>Hiteligénylők köre</w:t>
            </w:r>
          </w:p>
        </w:tc>
        <w:tc>
          <w:tcPr>
            <w:tcW w:w="6662" w:type="dxa"/>
            <w:shd w:val="clear" w:color="auto" w:fill="auto"/>
          </w:tcPr>
          <w:p w:rsidR="0046536C" w:rsidRPr="00522B5E" w:rsidRDefault="0046536C" w:rsidP="00C6146B">
            <w:pPr>
              <w:pStyle w:val="NormlWeb"/>
              <w:spacing w:before="0" w:beforeAutospacing="0" w:after="120" w:afterAutospacing="0"/>
              <w:jc w:val="both"/>
              <w:rPr>
                <w:rFonts w:ascii="Garamond" w:hAnsi="Garamond" w:cs="Arial"/>
                <w:color w:val="000000"/>
              </w:rPr>
            </w:pPr>
            <w:r w:rsidRPr="00522B5E">
              <w:rPr>
                <w:rFonts w:ascii="Garamond" w:hAnsi="Garamond" w:cs="Arial"/>
              </w:rPr>
              <w:t>Deviz</w:t>
            </w:r>
            <w:r w:rsidR="00C6146B">
              <w:rPr>
                <w:rFonts w:ascii="Garamond" w:hAnsi="Garamond" w:cs="Arial"/>
              </w:rPr>
              <w:t xml:space="preserve">abelföldinek minősülő, a Magyarország </w:t>
            </w:r>
            <w:r w:rsidRPr="00522B5E">
              <w:rPr>
                <w:rFonts w:ascii="Garamond" w:hAnsi="Garamond" w:cs="Arial"/>
              </w:rPr>
              <w:t>területén székhellyel, illetve az Európai Gazdasági Térség te</w:t>
            </w:r>
            <w:r w:rsidR="00C6146B">
              <w:rPr>
                <w:rFonts w:ascii="Garamond" w:hAnsi="Garamond" w:cs="Arial"/>
              </w:rPr>
              <w:t xml:space="preserve">rületén székhellyel és a Magyarország </w:t>
            </w:r>
            <w:r w:rsidRPr="00522B5E">
              <w:rPr>
                <w:rFonts w:ascii="Garamond" w:hAnsi="Garamond" w:cs="Arial"/>
              </w:rPr>
              <w:t xml:space="preserve">területén fiókteleppel rendelkező </w:t>
            </w:r>
            <w:r w:rsidRPr="00522B5E">
              <w:rPr>
                <w:rFonts w:ascii="Garamond" w:hAnsi="Garamond" w:cs="Arial"/>
                <w:b/>
              </w:rPr>
              <w:t>Mikro- és Kisvállalkozások.</w:t>
            </w:r>
          </w:p>
        </w:tc>
      </w:tr>
      <w:tr w:rsidR="0046536C" w:rsidRPr="00522B5E" w:rsidTr="00120804">
        <w:tc>
          <w:tcPr>
            <w:tcW w:w="2268" w:type="dxa"/>
            <w:shd w:val="clear" w:color="auto" w:fill="auto"/>
          </w:tcPr>
          <w:p w:rsidR="0046536C" w:rsidRPr="00522B5E" w:rsidRDefault="0046536C" w:rsidP="00522B5E">
            <w:pPr>
              <w:rPr>
                <w:rFonts w:ascii="Garamond" w:hAnsi="Garamond" w:cs="Arial"/>
                <w:b/>
              </w:rPr>
            </w:pPr>
            <w:r w:rsidRPr="00522B5E">
              <w:rPr>
                <w:rFonts w:ascii="Garamond" w:hAnsi="Garamond" w:cs="Arial"/>
                <w:b/>
              </w:rPr>
              <w:t xml:space="preserve">Hitelösszeg </w:t>
            </w:r>
          </w:p>
        </w:tc>
        <w:tc>
          <w:tcPr>
            <w:tcW w:w="6662" w:type="dxa"/>
            <w:shd w:val="clear" w:color="auto" w:fill="auto"/>
          </w:tcPr>
          <w:p w:rsidR="0046536C" w:rsidRPr="00522B5E" w:rsidRDefault="00522B5E" w:rsidP="0020652B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1.000.000 Ft –</w:t>
            </w:r>
            <w:r w:rsidR="00E04B7F">
              <w:rPr>
                <w:rFonts w:ascii="Garamond" w:hAnsi="Garamond" w:cs="Arial"/>
                <w:b/>
              </w:rPr>
              <w:t xml:space="preserve"> 8</w:t>
            </w:r>
            <w:r>
              <w:rPr>
                <w:rFonts w:ascii="Garamond" w:hAnsi="Garamond" w:cs="Arial"/>
                <w:b/>
              </w:rPr>
              <w:t>.000.</w:t>
            </w:r>
            <w:r w:rsidR="0046536C" w:rsidRPr="00522B5E">
              <w:rPr>
                <w:rFonts w:ascii="Garamond" w:hAnsi="Garamond" w:cs="Arial"/>
                <w:b/>
              </w:rPr>
              <w:t>000 Ft</w:t>
            </w:r>
          </w:p>
        </w:tc>
      </w:tr>
      <w:tr w:rsidR="0046536C" w:rsidRPr="00522B5E" w:rsidTr="00120804">
        <w:tc>
          <w:tcPr>
            <w:tcW w:w="2268" w:type="dxa"/>
            <w:shd w:val="clear" w:color="auto" w:fill="auto"/>
          </w:tcPr>
          <w:p w:rsidR="0046536C" w:rsidRPr="00522B5E" w:rsidRDefault="0046536C" w:rsidP="00522B5E">
            <w:pPr>
              <w:rPr>
                <w:rFonts w:ascii="Garamond" w:hAnsi="Garamond" w:cs="Arial"/>
                <w:b/>
              </w:rPr>
            </w:pPr>
            <w:r w:rsidRPr="00522B5E">
              <w:rPr>
                <w:rFonts w:ascii="Garamond" w:hAnsi="Garamond" w:cs="Arial"/>
                <w:b/>
              </w:rPr>
              <w:t xml:space="preserve">Szükséges saját erő </w:t>
            </w:r>
          </w:p>
        </w:tc>
        <w:tc>
          <w:tcPr>
            <w:tcW w:w="6662" w:type="dxa"/>
            <w:shd w:val="clear" w:color="auto" w:fill="auto"/>
          </w:tcPr>
          <w:p w:rsidR="0046536C" w:rsidRPr="00522B5E" w:rsidRDefault="00090D4B" w:rsidP="008165F7">
            <w:pPr>
              <w:jc w:val="both"/>
              <w:rPr>
                <w:rFonts w:ascii="Garamond" w:hAnsi="Garamond" w:cs="Arial"/>
              </w:rPr>
            </w:pPr>
            <w:r w:rsidRPr="00522B5E">
              <w:rPr>
                <w:rFonts w:ascii="Garamond" w:hAnsi="Garamond" w:cs="Arial"/>
                <w:b/>
              </w:rPr>
              <w:t>1</w:t>
            </w:r>
            <w:r w:rsidR="0046536C" w:rsidRPr="00522B5E">
              <w:rPr>
                <w:rFonts w:ascii="Garamond" w:hAnsi="Garamond" w:cs="Arial"/>
                <w:b/>
              </w:rPr>
              <w:t>0%</w:t>
            </w:r>
          </w:p>
        </w:tc>
      </w:tr>
      <w:tr w:rsidR="0046536C" w:rsidRPr="00522B5E" w:rsidTr="00E04B7F">
        <w:trPr>
          <w:trHeight w:val="1819"/>
        </w:trPr>
        <w:tc>
          <w:tcPr>
            <w:tcW w:w="2268" w:type="dxa"/>
            <w:shd w:val="clear" w:color="auto" w:fill="auto"/>
          </w:tcPr>
          <w:p w:rsidR="0046536C" w:rsidRPr="00522B5E" w:rsidDel="00774B21" w:rsidRDefault="0046536C" w:rsidP="00522B5E">
            <w:pPr>
              <w:rPr>
                <w:rFonts w:ascii="Garamond" w:hAnsi="Garamond" w:cs="Arial"/>
                <w:b/>
              </w:rPr>
            </w:pPr>
            <w:r w:rsidRPr="00522B5E">
              <w:rPr>
                <w:rFonts w:ascii="Garamond" w:hAnsi="Garamond" w:cs="Arial"/>
                <w:b/>
              </w:rPr>
              <w:t>Hitel célja</w:t>
            </w:r>
          </w:p>
        </w:tc>
        <w:tc>
          <w:tcPr>
            <w:tcW w:w="6662" w:type="dxa"/>
            <w:shd w:val="clear" w:color="auto" w:fill="auto"/>
          </w:tcPr>
          <w:p w:rsidR="00E04B7F" w:rsidRPr="00E04B7F" w:rsidRDefault="00E04B7F" w:rsidP="00E04B7F">
            <w:pPr>
              <w:ind w:left="7" w:hanging="7"/>
              <w:jc w:val="both"/>
              <w:rPr>
                <w:rFonts w:ascii="Garamond" w:hAnsi="Garamond" w:cs="Arial"/>
              </w:rPr>
            </w:pPr>
            <w:r w:rsidRPr="00E04B7F">
              <w:rPr>
                <w:rFonts w:ascii="Garamond" w:hAnsi="Garamond" w:cs="Arial"/>
              </w:rPr>
              <w:t>Gazdasági tevékenység elindításához, tevékenység bővítésh</w:t>
            </w:r>
            <w:r>
              <w:rPr>
                <w:rFonts w:ascii="Garamond" w:hAnsi="Garamond" w:cs="Arial"/>
              </w:rPr>
              <w:t xml:space="preserve">ez, vagy </w:t>
            </w:r>
            <w:r w:rsidRPr="00E04B7F">
              <w:rPr>
                <w:rFonts w:ascii="Garamond" w:hAnsi="Garamond" w:cs="Arial"/>
              </w:rPr>
              <w:t>beruházáshoz kapcsolódó finanszírozások, ideértve az e feltételeknek megfelelő forgóeszköz-beszerzéseket is.</w:t>
            </w:r>
          </w:p>
          <w:p w:rsidR="0046536C" w:rsidRPr="00E04B7F" w:rsidRDefault="00E04B7F" w:rsidP="00E04B7F">
            <w:pPr>
              <w:ind w:left="7" w:hanging="7"/>
              <w:jc w:val="both"/>
              <w:rPr>
                <w:rFonts w:ascii="Garamond" w:hAnsi="Garamond" w:cs="Arial"/>
                <w:i/>
              </w:rPr>
            </w:pPr>
            <w:r w:rsidRPr="00E04B7F">
              <w:rPr>
                <w:rFonts w:ascii="Garamond" w:hAnsi="Garamond" w:cs="Arial"/>
                <w:i/>
              </w:rPr>
              <w:t>(forgóeszközök: egy termelési ciklus során elhasználódnak, vagy értékük teljes egészében az előállított új termék részévé válik, pl. alapanyagkészlet, árukészlet, üzemanyag vásárlására)</w:t>
            </w:r>
          </w:p>
        </w:tc>
      </w:tr>
      <w:tr w:rsidR="0046536C" w:rsidRPr="00522B5E" w:rsidTr="00120804">
        <w:tc>
          <w:tcPr>
            <w:tcW w:w="2268" w:type="dxa"/>
            <w:shd w:val="clear" w:color="auto" w:fill="auto"/>
          </w:tcPr>
          <w:p w:rsidR="0046536C" w:rsidRPr="00522B5E" w:rsidRDefault="0046536C" w:rsidP="00522B5E">
            <w:pPr>
              <w:rPr>
                <w:rFonts w:ascii="Garamond" w:hAnsi="Garamond" w:cs="Arial"/>
                <w:b/>
              </w:rPr>
            </w:pPr>
            <w:r w:rsidRPr="00522B5E">
              <w:rPr>
                <w:rFonts w:ascii="Garamond" w:hAnsi="Garamond" w:cs="Arial"/>
                <w:b/>
              </w:rPr>
              <w:t>Futamidő</w:t>
            </w:r>
          </w:p>
        </w:tc>
        <w:tc>
          <w:tcPr>
            <w:tcW w:w="6662" w:type="dxa"/>
            <w:shd w:val="clear" w:color="auto" w:fill="auto"/>
          </w:tcPr>
          <w:p w:rsidR="0046536C" w:rsidRPr="00522B5E" w:rsidRDefault="008165F7" w:rsidP="0020652B">
            <w:pPr>
              <w:rPr>
                <w:rFonts w:ascii="Garamond" w:hAnsi="Garamond" w:cs="Arial"/>
              </w:rPr>
            </w:pPr>
            <w:r w:rsidRPr="00522B5E">
              <w:rPr>
                <w:rFonts w:ascii="Garamond" w:hAnsi="Garamond" w:cs="Arial"/>
              </w:rPr>
              <w:t>12</w:t>
            </w:r>
            <w:r w:rsidR="00E04B7F">
              <w:rPr>
                <w:rFonts w:ascii="Garamond" w:hAnsi="Garamond" w:cs="Arial"/>
              </w:rPr>
              <w:t xml:space="preserve"> – 36</w:t>
            </w:r>
            <w:r w:rsidR="0046536C" w:rsidRPr="00522B5E">
              <w:rPr>
                <w:rFonts w:ascii="Garamond" w:hAnsi="Garamond" w:cs="Arial"/>
              </w:rPr>
              <w:t xml:space="preserve"> hónap</w:t>
            </w:r>
          </w:p>
        </w:tc>
      </w:tr>
      <w:tr w:rsidR="0046536C" w:rsidRPr="00522B5E" w:rsidTr="00120804">
        <w:tc>
          <w:tcPr>
            <w:tcW w:w="2268" w:type="dxa"/>
            <w:shd w:val="clear" w:color="auto" w:fill="auto"/>
          </w:tcPr>
          <w:p w:rsidR="0046536C" w:rsidRPr="00522B5E" w:rsidRDefault="0046536C" w:rsidP="00522B5E">
            <w:pPr>
              <w:rPr>
                <w:rFonts w:ascii="Garamond" w:hAnsi="Garamond" w:cs="Arial"/>
                <w:b/>
              </w:rPr>
            </w:pPr>
            <w:r w:rsidRPr="00522B5E">
              <w:rPr>
                <w:rFonts w:ascii="Garamond" w:hAnsi="Garamond" w:cs="Arial"/>
                <w:b/>
              </w:rPr>
              <w:t>Türelmi idő tőketörlesztésre</w:t>
            </w:r>
          </w:p>
        </w:tc>
        <w:tc>
          <w:tcPr>
            <w:tcW w:w="6662" w:type="dxa"/>
            <w:shd w:val="clear" w:color="auto" w:fill="auto"/>
          </w:tcPr>
          <w:p w:rsidR="0046536C" w:rsidRPr="00522B5E" w:rsidRDefault="00DC6F62" w:rsidP="0020652B">
            <w:pPr>
              <w:rPr>
                <w:rFonts w:ascii="Garamond" w:hAnsi="Garamond" w:cs="Arial"/>
              </w:rPr>
            </w:pPr>
            <w:r w:rsidRPr="00522B5E">
              <w:rPr>
                <w:rFonts w:ascii="Garamond" w:hAnsi="Garamond" w:cs="Arial"/>
              </w:rPr>
              <w:t>Maximum 12</w:t>
            </w:r>
            <w:r w:rsidR="0046536C" w:rsidRPr="00522B5E">
              <w:rPr>
                <w:rFonts w:ascii="Garamond" w:hAnsi="Garamond" w:cs="Arial"/>
              </w:rPr>
              <w:t xml:space="preserve"> hónap</w:t>
            </w:r>
          </w:p>
        </w:tc>
      </w:tr>
      <w:tr w:rsidR="0046536C" w:rsidRPr="00522B5E" w:rsidTr="00120804">
        <w:tc>
          <w:tcPr>
            <w:tcW w:w="2268" w:type="dxa"/>
            <w:shd w:val="clear" w:color="auto" w:fill="auto"/>
          </w:tcPr>
          <w:p w:rsidR="0046536C" w:rsidRPr="00522B5E" w:rsidRDefault="0046536C" w:rsidP="00522B5E">
            <w:pPr>
              <w:rPr>
                <w:rFonts w:ascii="Garamond" w:hAnsi="Garamond" w:cs="Arial"/>
                <w:b/>
              </w:rPr>
            </w:pPr>
            <w:r w:rsidRPr="00522B5E">
              <w:rPr>
                <w:rFonts w:ascii="Garamond" w:hAnsi="Garamond" w:cs="Arial"/>
                <w:b/>
              </w:rPr>
              <w:t>Hitel ügyleti kamata</w:t>
            </w:r>
          </w:p>
        </w:tc>
        <w:tc>
          <w:tcPr>
            <w:tcW w:w="6662" w:type="dxa"/>
            <w:shd w:val="clear" w:color="auto" w:fill="auto"/>
          </w:tcPr>
          <w:p w:rsidR="00AA61A9" w:rsidRDefault="00AA61A9" w:rsidP="00AA61A9">
            <w:pPr>
              <w:pStyle w:val="NormlWeb"/>
              <w:spacing w:before="120" w:beforeAutospacing="0"/>
              <w:jc w:val="both"/>
              <w:rPr>
                <w:rFonts w:ascii="Garamond" w:hAnsi="Garamond" w:cs="Arial"/>
              </w:rPr>
            </w:pPr>
            <w:r w:rsidRPr="006D3B1D">
              <w:rPr>
                <w:rFonts w:ascii="Garamond" w:hAnsi="Garamond" w:cs="Arial"/>
              </w:rPr>
              <w:t xml:space="preserve">A kamat </w:t>
            </w:r>
            <w:r>
              <w:rPr>
                <w:rFonts w:ascii="Garamond" w:hAnsi="Garamond" w:cs="Arial"/>
              </w:rPr>
              <w:t xml:space="preserve">mértéke a naptári negyedév első napján érvényes jegybanki alapkamat + 1 </w:t>
            </w:r>
            <w:r w:rsidRPr="006D3B1D">
              <w:rPr>
                <w:rFonts w:ascii="Garamond" w:hAnsi="Garamond" w:cs="Arial"/>
                <w:b/>
              </w:rPr>
              <w:t>%,</w:t>
            </w:r>
            <w:r w:rsidRPr="006D3B1D">
              <w:rPr>
                <w:rFonts w:ascii="Garamond" w:hAnsi="Garamond" w:cs="Arial"/>
              </w:rPr>
              <w:t xml:space="preserve"> melyet olyan ügyfeleink vehetnek igénybe, akiknek korábban már volt </w:t>
            </w:r>
            <w:proofErr w:type="spellStart"/>
            <w:r w:rsidRPr="006D3B1D">
              <w:rPr>
                <w:rFonts w:ascii="Garamond" w:hAnsi="Garamond" w:cs="Arial"/>
              </w:rPr>
              <w:t>mikrohitelük</w:t>
            </w:r>
            <w:proofErr w:type="spellEnd"/>
            <w:r w:rsidRPr="006D3B1D">
              <w:rPr>
                <w:rFonts w:ascii="Garamond" w:hAnsi="Garamond" w:cs="Arial"/>
              </w:rPr>
              <w:t xml:space="preserve"> és 30 napnál nagyobb késedelembe nem estek, a többi esetben</w:t>
            </w:r>
            <w:r>
              <w:rPr>
                <w:rFonts w:ascii="Garamond" w:hAnsi="Garamond" w:cs="Arial"/>
              </w:rPr>
              <w:t xml:space="preserve"> a kamat mértéke a naptári negyedév első napján érvényes jegybanki alapkamat + 2 %..</w:t>
            </w:r>
            <w:r w:rsidRPr="006D3B1D">
              <w:rPr>
                <w:rFonts w:ascii="Garamond" w:hAnsi="Garamond" w:cs="Arial"/>
              </w:rPr>
              <w:t xml:space="preserve"> A kamat </w:t>
            </w:r>
            <w:r>
              <w:rPr>
                <w:rFonts w:ascii="Garamond" w:hAnsi="Garamond" w:cs="Arial"/>
              </w:rPr>
              <w:t xml:space="preserve">a jegybanki alapkamat + 4%-ra </w:t>
            </w:r>
            <w:r w:rsidRPr="006D3B1D">
              <w:rPr>
                <w:rFonts w:ascii="Garamond" w:hAnsi="Garamond" w:cs="Arial"/>
              </w:rPr>
              <w:t>ugrik amennyiben az aktuális törlesztési kötelezettsége 15 napos késedelmet szenved.</w:t>
            </w:r>
            <w:r>
              <w:rPr>
                <w:rFonts w:ascii="Garamond" w:hAnsi="Garamond" w:cs="Arial"/>
              </w:rPr>
              <w:t xml:space="preserve"> Az ügyleti kamat negyedévente módosul, a naptári negyedév első napján érvényes jegybanki alapkamat mértéke szerint. </w:t>
            </w:r>
          </w:p>
          <w:p w:rsidR="00E04B7F" w:rsidRPr="00522B5E" w:rsidRDefault="00E04B7F" w:rsidP="00E04B7F">
            <w:pPr>
              <w:spacing w:before="120"/>
              <w:ind w:left="6" w:hanging="6"/>
              <w:jc w:val="both"/>
              <w:rPr>
                <w:rFonts w:ascii="Garamond" w:hAnsi="Garamond" w:cs="Arial"/>
                <w:color w:val="000000"/>
              </w:rPr>
            </w:pPr>
            <w:r w:rsidRPr="00E04B7F">
              <w:rPr>
                <w:rFonts w:ascii="Garamond" w:hAnsi="Garamond" w:cs="Arial"/>
              </w:rPr>
              <w:t>Késedelmes fizetés esetén késedelmi kamatot kell alkalmazni, amelynek mértéke a lejárt tőkére az ügyleti kamaton felül évi 6%, és a meg nem fizetett kamatra szintén évi 6%.</w:t>
            </w:r>
          </w:p>
        </w:tc>
      </w:tr>
    </w:tbl>
    <w:p w:rsidR="00C72C7C" w:rsidRPr="00522B5E" w:rsidRDefault="00F67F65" w:rsidP="008723BE">
      <w:pPr>
        <w:pStyle w:val="NormlWeb"/>
        <w:spacing w:before="0" w:beforeAutospacing="0" w:after="0" w:afterAutospacing="0" w:line="360" w:lineRule="auto"/>
        <w:rPr>
          <w:rStyle w:val="Kiemels2"/>
          <w:rFonts w:ascii="Garamond" w:hAnsi="Garamond" w:cs="Arial"/>
          <w:color w:val="000000"/>
        </w:rPr>
      </w:pPr>
      <w:r w:rsidRPr="00522B5E">
        <w:rPr>
          <w:rStyle w:val="Kiemels2"/>
          <w:rFonts w:ascii="Garamond" w:hAnsi="Garamond" w:cs="Arial"/>
          <w:color w:val="000000"/>
        </w:rPr>
        <w:br w:type="page"/>
      </w:r>
    </w:p>
    <w:p w:rsidR="00C72C7C" w:rsidRPr="00522B5E" w:rsidRDefault="00C72C7C" w:rsidP="008723BE">
      <w:pPr>
        <w:pStyle w:val="NormlWeb"/>
        <w:spacing w:before="0" w:beforeAutospacing="0" w:after="0" w:afterAutospacing="0" w:line="360" w:lineRule="auto"/>
        <w:rPr>
          <w:rStyle w:val="Kiemels2"/>
          <w:rFonts w:ascii="Garamond" w:hAnsi="Garamond" w:cs="Arial"/>
          <w:color w:val="000000"/>
        </w:rPr>
      </w:pPr>
    </w:p>
    <w:p w:rsidR="004102D5" w:rsidRPr="00522B5E" w:rsidRDefault="004102D5" w:rsidP="008723BE">
      <w:pPr>
        <w:pStyle w:val="NormlWeb"/>
        <w:spacing w:before="0" w:beforeAutospacing="0" w:after="0" w:afterAutospacing="0" w:line="360" w:lineRule="auto"/>
        <w:rPr>
          <w:rStyle w:val="Kiemels2"/>
          <w:rFonts w:ascii="Garamond" w:hAnsi="Garamond" w:cs="Arial"/>
          <w:i/>
          <w:color w:val="000000"/>
          <w:spacing w:val="24"/>
          <w:sz w:val="28"/>
        </w:rPr>
      </w:pPr>
      <w:r w:rsidRPr="00522B5E">
        <w:rPr>
          <w:rStyle w:val="Kiemels2"/>
          <w:rFonts w:ascii="Garamond" w:hAnsi="Garamond" w:cs="Arial"/>
          <w:i/>
          <w:color w:val="000000"/>
          <w:spacing w:val="24"/>
          <w:sz w:val="28"/>
        </w:rPr>
        <w:t xml:space="preserve">Általános </w:t>
      </w:r>
      <w:r w:rsidR="000A52D3" w:rsidRPr="00522B5E">
        <w:rPr>
          <w:rStyle w:val="Kiemels2"/>
          <w:rFonts w:ascii="Garamond" w:hAnsi="Garamond" w:cs="Arial"/>
          <w:i/>
          <w:color w:val="000000"/>
          <w:spacing w:val="24"/>
          <w:sz w:val="28"/>
        </w:rPr>
        <w:t>hitel</w:t>
      </w:r>
      <w:r w:rsidRPr="00522B5E">
        <w:rPr>
          <w:rStyle w:val="Kiemels2"/>
          <w:rFonts w:ascii="Garamond" w:hAnsi="Garamond" w:cs="Arial"/>
          <w:i/>
          <w:color w:val="000000"/>
          <w:spacing w:val="24"/>
          <w:sz w:val="28"/>
        </w:rPr>
        <w:t>feltételek</w:t>
      </w:r>
    </w:p>
    <w:p w:rsidR="00522B5E" w:rsidRPr="00E04B7F" w:rsidRDefault="00522B5E" w:rsidP="008723BE">
      <w:pPr>
        <w:pStyle w:val="NormlWeb"/>
        <w:spacing w:before="0" w:beforeAutospacing="0" w:after="0" w:afterAutospacing="0" w:line="360" w:lineRule="auto"/>
        <w:rPr>
          <w:rStyle w:val="Kiemels2"/>
          <w:rFonts w:ascii="Garamond" w:hAnsi="Garamond" w:cs="Arial"/>
          <w:color w:val="000000"/>
          <w:sz w:val="12"/>
          <w:szCs w:val="22"/>
        </w:rPr>
      </w:pPr>
    </w:p>
    <w:tbl>
      <w:tblPr>
        <w:tblW w:w="10575" w:type="dxa"/>
        <w:tblBorders>
          <w:insideV w:val="single" w:sz="4" w:space="0" w:color="auto"/>
        </w:tblBorders>
        <w:tblLayout w:type="fixed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755"/>
        <w:gridCol w:w="8820"/>
      </w:tblGrid>
      <w:tr w:rsidR="004102D5" w:rsidRPr="00E04B7F" w:rsidTr="00120804">
        <w:tc>
          <w:tcPr>
            <w:tcW w:w="1755" w:type="dxa"/>
            <w:shd w:val="clear" w:color="auto" w:fill="auto"/>
          </w:tcPr>
          <w:p w:rsidR="004102D5" w:rsidRPr="00E04B7F" w:rsidRDefault="004102D5" w:rsidP="00120804">
            <w:pPr>
              <w:pStyle w:val="NormlWeb"/>
              <w:spacing w:before="0" w:beforeAutospacing="0" w:after="0" w:afterAutospacing="0" w:line="255" w:lineRule="atLeast"/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 w:rsidRPr="00E04B7F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Hitelezésből kizártak köre</w:t>
            </w:r>
          </w:p>
        </w:tc>
        <w:tc>
          <w:tcPr>
            <w:tcW w:w="8820" w:type="dxa"/>
            <w:shd w:val="clear" w:color="auto" w:fill="auto"/>
          </w:tcPr>
          <w:p w:rsidR="008165F7" w:rsidRPr="00E04B7F" w:rsidRDefault="008165F7" w:rsidP="00120804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E04B7F">
              <w:rPr>
                <w:rFonts w:ascii="Garamond" w:hAnsi="Garamond" w:cs="Arial"/>
                <w:b/>
                <w:sz w:val="22"/>
                <w:szCs w:val="22"/>
              </w:rPr>
              <w:t>Nem nyújth</w:t>
            </w:r>
            <w:r w:rsidR="00522B5E" w:rsidRPr="00E04B7F">
              <w:rPr>
                <w:rFonts w:ascii="Garamond" w:hAnsi="Garamond" w:cs="Arial"/>
                <w:b/>
                <w:sz w:val="22"/>
                <w:szCs w:val="22"/>
              </w:rPr>
              <w:t>ató hitel olyan vállalkozásnak,</w:t>
            </w:r>
          </w:p>
          <w:p w:rsidR="008165F7" w:rsidRPr="00E04B7F" w:rsidRDefault="008165F7" w:rsidP="00E04B7F">
            <w:pPr>
              <w:pStyle w:val="Listaszerbekezds"/>
              <w:numPr>
                <w:ilvl w:val="0"/>
                <w:numId w:val="15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E04B7F">
              <w:rPr>
                <w:rFonts w:ascii="Garamond" w:hAnsi="Garamond" w:cs="Arial"/>
                <w:sz w:val="22"/>
                <w:szCs w:val="22"/>
              </w:rPr>
              <w:t>amely ellen csőd-, felszámolási vagy végelszámolási eljárás van folyamatban, és/vagy amelynek kiegyenlítetlen lejárt köztartozása van (kivéve, amennyiben az adóhatóság számára fizetési halasztást vagy részletfizetést engedélyezett);</w:t>
            </w:r>
          </w:p>
          <w:p w:rsidR="00E04B7F" w:rsidRPr="00E04B7F" w:rsidRDefault="008165F7" w:rsidP="00E04B7F">
            <w:pPr>
              <w:pStyle w:val="Listaszerbekezds"/>
              <w:numPr>
                <w:ilvl w:val="0"/>
                <w:numId w:val="15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E04B7F">
              <w:rPr>
                <w:rFonts w:ascii="Garamond" w:hAnsi="Garamond" w:cs="Arial"/>
                <w:sz w:val="22"/>
                <w:szCs w:val="22"/>
              </w:rPr>
              <w:t>amely a Hitelszerződés megkötésének idején az üzletszerű működéshez szükséges jogerős hatósági engedélyekkel nem rendelkezik;</w:t>
            </w:r>
          </w:p>
          <w:p w:rsidR="008165F7" w:rsidRPr="00E04B7F" w:rsidRDefault="008165F7" w:rsidP="00E04B7F">
            <w:pPr>
              <w:pStyle w:val="Listaszerbekezds"/>
              <w:numPr>
                <w:ilvl w:val="0"/>
                <w:numId w:val="15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E04B7F">
              <w:rPr>
                <w:rFonts w:ascii="Garamond" w:hAnsi="Garamond" w:cs="Arial"/>
                <w:sz w:val="22"/>
                <w:szCs w:val="22"/>
              </w:rPr>
              <w:t>amely az adott, illetve az azt megelőző két pénzügyi év során a Bizottság 1998/2006/EK rendeletében meghatározott összeghatár felett részesült, illetve részesülne csekély összegű (</w:t>
            </w:r>
            <w:r w:rsidRPr="00E04B7F">
              <w:rPr>
                <w:rFonts w:ascii="Garamond" w:hAnsi="Garamond" w:cs="Arial"/>
                <w:i/>
                <w:sz w:val="22"/>
                <w:szCs w:val="22"/>
              </w:rPr>
              <w:t xml:space="preserve">de </w:t>
            </w:r>
            <w:proofErr w:type="spellStart"/>
            <w:r w:rsidRPr="00E04B7F">
              <w:rPr>
                <w:rFonts w:ascii="Garamond" w:hAnsi="Garamond" w:cs="Arial"/>
                <w:i/>
                <w:sz w:val="22"/>
                <w:szCs w:val="22"/>
              </w:rPr>
              <w:t>minimis</w:t>
            </w:r>
            <w:proofErr w:type="spellEnd"/>
            <w:r w:rsidRPr="00E04B7F">
              <w:rPr>
                <w:rFonts w:ascii="Garamond" w:hAnsi="Garamond" w:cs="Arial"/>
                <w:sz w:val="22"/>
                <w:szCs w:val="22"/>
              </w:rPr>
              <w:t>) támogatásban.</w:t>
            </w:r>
          </w:p>
        </w:tc>
      </w:tr>
      <w:tr w:rsidR="00AB7BA5" w:rsidRPr="00E04B7F" w:rsidTr="00120804">
        <w:tc>
          <w:tcPr>
            <w:tcW w:w="1755" w:type="dxa"/>
            <w:shd w:val="clear" w:color="auto" w:fill="auto"/>
          </w:tcPr>
          <w:p w:rsidR="00AB7BA5" w:rsidRPr="00E04B7F" w:rsidRDefault="00AB7BA5" w:rsidP="00120804">
            <w:pPr>
              <w:pStyle w:val="NormlWeb"/>
              <w:spacing w:before="0" w:beforeAutospacing="0" w:after="0" w:afterAutospacing="0" w:line="255" w:lineRule="atLeast"/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 w:rsidRPr="00E04B7F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A hitelből nem támogatható felhasználások</w:t>
            </w:r>
          </w:p>
        </w:tc>
        <w:tc>
          <w:tcPr>
            <w:tcW w:w="8820" w:type="dxa"/>
            <w:shd w:val="clear" w:color="auto" w:fill="auto"/>
          </w:tcPr>
          <w:p w:rsidR="00DF77E3" w:rsidRPr="00E04B7F" w:rsidRDefault="00DF77E3" w:rsidP="00120804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E04B7F">
              <w:rPr>
                <w:rFonts w:ascii="Garamond" w:hAnsi="Garamond" w:cs="Arial"/>
                <w:b/>
                <w:sz w:val="22"/>
                <w:szCs w:val="22"/>
              </w:rPr>
              <w:t>Nem támogatható:</w:t>
            </w:r>
          </w:p>
          <w:p w:rsidR="00E04B7F" w:rsidRPr="00E04B7F" w:rsidRDefault="00E04B7F" w:rsidP="00E04B7F">
            <w:pPr>
              <w:pStyle w:val="Listaszerbekezds"/>
              <w:numPr>
                <w:ilvl w:val="0"/>
                <w:numId w:val="15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E04B7F">
              <w:rPr>
                <w:rFonts w:ascii="Garamond" w:hAnsi="Garamond" w:cs="Arial"/>
                <w:sz w:val="22"/>
                <w:szCs w:val="22"/>
              </w:rPr>
              <w:t>visszaigényelhető általános forgalmi adó finanszírozása</w:t>
            </w:r>
          </w:p>
          <w:p w:rsidR="00E04B7F" w:rsidRPr="00E04B7F" w:rsidRDefault="00E04B7F" w:rsidP="00E04B7F">
            <w:pPr>
              <w:pStyle w:val="Listaszerbekezds"/>
              <w:numPr>
                <w:ilvl w:val="0"/>
                <w:numId w:val="15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E04B7F">
              <w:rPr>
                <w:rFonts w:ascii="Garamond" w:hAnsi="Garamond" w:cs="Arial"/>
                <w:sz w:val="22"/>
                <w:szCs w:val="22"/>
              </w:rPr>
              <w:t xml:space="preserve">fennálló hitel finanszírozása; </w:t>
            </w:r>
          </w:p>
          <w:p w:rsidR="00E04B7F" w:rsidRPr="00E04B7F" w:rsidRDefault="00E04B7F" w:rsidP="00E04B7F">
            <w:pPr>
              <w:pStyle w:val="Listaszerbekezds"/>
              <w:numPr>
                <w:ilvl w:val="0"/>
                <w:numId w:val="15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E04B7F">
              <w:rPr>
                <w:rFonts w:ascii="Garamond" w:hAnsi="Garamond" w:cs="Arial"/>
                <w:sz w:val="22"/>
                <w:szCs w:val="22"/>
              </w:rPr>
              <w:t>üzletrész, részvény, illetve más társasági részesedés vásárlására; illetve</w:t>
            </w:r>
          </w:p>
          <w:p w:rsidR="00AB7BA5" w:rsidRPr="00E04B7F" w:rsidRDefault="00E04B7F" w:rsidP="00E04B7F">
            <w:pPr>
              <w:pStyle w:val="Szvegtrzs"/>
              <w:numPr>
                <w:ilvl w:val="0"/>
                <w:numId w:val="15"/>
              </w:numPr>
              <w:spacing w:after="120"/>
              <w:rPr>
                <w:rFonts w:cs="Arial"/>
                <w:szCs w:val="22"/>
              </w:rPr>
            </w:pPr>
            <w:r w:rsidRPr="00E04B7F">
              <w:rPr>
                <w:rFonts w:cs="Arial"/>
                <w:szCs w:val="22"/>
              </w:rPr>
              <w:t xml:space="preserve">nehéz helyzetben lévő vállalatok részére {8/2007. (III. 19.) </w:t>
            </w:r>
            <w:proofErr w:type="spellStart"/>
            <w:r w:rsidRPr="00E04B7F">
              <w:rPr>
                <w:rFonts w:cs="Arial"/>
                <w:szCs w:val="22"/>
              </w:rPr>
              <w:t>MeHVM</w:t>
            </w:r>
            <w:proofErr w:type="spellEnd"/>
            <w:r w:rsidRPr="00E04B7F">
              <w:rPr>
                <w:rFonts w:cs="Arial"/>
                <w:szCs w:val="22"/>
              </w:rPr>
              <w:t xml:space="preserve"> rend. 12.§ (1) bekezdés j)}</w:t>
            </w:r>
            <w:bookmarkStart w:id="0" w:name="_GoBack"/>
            <w:bookmarkEnd w:id="0"/>
          </w:p>
        </w:tc>
      </w:tr>
      <w:tr w:rsidR="00215B40" w:rsidRPr="00E04B7F" w:rsidTr="00120804">
        <w:tc>
          <w:tcPr>
            <w:tcW w:w="1755" w:type="dxa"/>
            <w:shd w:val="clear" w:color="auto" w:fill="auto"/>
          </w:tcPr>
          <w:p w:rsidR="00215B40" w:rsidRPr="00E04B7F" w:rsidRDefault="00215B40" w:rsidP="00120804">
            <w:pPr>
              <w:pStyle w:val="NormlWeb"/>
              <w:spacing w:before="0" w:beforeAutospacing="0" w:after="0" w:afterAutospacing="0" w:line="255" w:lineRule="atLeast"/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 w:rsidRPr="00E04B7F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Szükséges biztosíték mértéke</w:t>
            </w:r>
          </w:p>
        </w:tc>
        <w:tc>
          <w:tcPr>
            <w:tcW w:w="8820" w:type="dxa"/>
            <w:shd w:val="clear" w:color="auto" w:fill="auto"/>
          </w:tcPr>
          <w:p w:rsidR="00E04B7F" w:rsidRPr="00E04B7F" w:rsidRDefault="00E04B7F" w:rsidP="00E04B7F">
            <w:pPr>
              <w:pStyle w:val="NormlWeb"/>
              <w:spacing w:line="255" w:lineRule="atLeast"/>
              <w:jc w:val="both"/>
              <w:rPr>
                <w:rStyle w:val="Kiemels2"/>
                <w:rFonts w:ascii="Garamond" w:hAnsi="Garamond" w:cs="Arial"/>
                <w:b w:val="0"/>
                <w:color w:val="000000"/>
                <w:sz w:val="22"/>
                <w:szCs w:val="22"/>
              </w:rPr>
            </w:pPr>
            <w:r w:rsidRPr="00E04B7F">
              <w:rPr>
                <w:rStyle w:val="Kiemels2"/>
                <w:rFonts w:ascii="Garamond" w:hAnsi="Garamond" w:cs="Arial"/>
                <w:b w:val="0"/>
                <w:color w:val="000000"/>
                <w:sz w:val="22"/>
                <w:szCs w:val="22"/>
              </w:rPr>
              <w:t>A ZMVA Fedezetértékelési Szabályzata alapján vagyoni fedezet minden esetben szükséges.</w:t>
            </w:r>
          </w:p>
          <w:p w:rsidR="00E04B7F" w:rsidRPr="00E04B7F" w:rsidRDefault="00E04B7F" w:rsidP="00E04B7F">
            <w:pPr>
              <w:pStyle w:val="NormlWeb"/>
              <w:spacing w:before="0" w:beforeAutospacing="0" w:after="0" w:afterAutospacing="0"/>
              <w:jc w:val="both"/>
              <w:rPr>
                <w:rStyle w:val="Kiemels2"/>
                <w:rFonts w:ascii="Garamond" w:hAnsi="Garamond" w:cs="Arial"/>
                <w:b w:val="0"/>
                <w:color w:val="000000"/>
                <w:sz w:val="22"/>
                <w:szCs w:val="22"/>
              </w:rPr>
            </w:pPr>
            <w:r w:rsidRPr="00E04B7F">
              <w:rPr>
                <w:rStyle w:val="Kiemels2"/>
                <w:rFonts w:ascii="Garamond" w:hAnsi="Garamond" w:cs="Arial"/>
                <w:b w:val="0"/>
                <w:color w:val="000000"/>
                <w:sz w:val="22"/>
                <w:szCs w:val="22"/>
              </w:rPr>
              <w:t xml:space="preserve">A hitel biztosíték ellenében kerül folyósításra, mely a ZMVA szabályozása szerint </w:t>
            </w:r>
            <w:r w:rsidRPr="00E04B7F">
              <w:rPr>
                <w:rStyle w:val="Kiemels2"/>
                <w:rFonts w:ascii="Garamond" w:hAnsi="Garamond" w:cs="Arial"/>
                <w:color w:val="000000"/>
                <w:sz w:val="22"/>
                <w:szCs w:val="22"/>
              </w:rPr>
              <w:t>ingatlan</w:t>
            </w:r>
            <w:r w:rsidRPr="00E04B7F">
              <w:rPr>
                <w:rStyle w:val="Kiemels2"/>
                <w:rFonts w:ascii="Garamond" w:hAnsi="Garamond" w:cs="Arial"/>
                <w:b w:val="0"/>
                <w:color w:val="000000"/>
                <w:sz w:val="22"/>
                <w:szCs w:val="22"/>
              </w:rPr>
              <w:t xml:space="preserve"> fedezetet meglétét és a hiteligénylő társas vállalkozásban vezető tisztségviselő és a vállalkozásban a szavazati arányok 50+1%-át birtokló tulajdonosok, érintettek kezességvállalását jelenti. Abban az esetben, ha pontosan 50-50%-os tulajdonlás áll fenn, mindkét tulajdonos kezességet vállal.</w:t>
            </w:r>
          </w:p>
          <w:p w:rsidR="00E04B7F" w:rsidRPr="00E04B7F" w:rsidRDefault="00E04B7F" w:rsidP="00E04B7F">
            <w:pPr>
              <w:pStyle w:val="NormlWeb"/>
              <w:spacing w:before="0" w:beforeAutospacing="0" w:after="0" w:afterAutospacing="0"/>
              <w:jc w:val="both"/>
              <w:rPr>
                <w:rStyle w:val="Kiemels2"/>
                <w:rFonts w:ascii="Garamond" w:hAnsi="Garamond" w:cs="Arial"/>
                <w:b w:val="0"/>
                <w:color w:val="000000"/>
                <w:sz w:val="22"/>
                <w:szCs w:val="22"/>
              </w:rPr>
            </w:pPr>
            <w:r w:rsidRPr="00E04B7F">
              <w:rPr>
                <w:rStyle w:val="Kiemels2"/>
                <w:rFonts w:ascii="Garamond" w:hAnsi="Garamond" w:cs="Arial"/>
                <w:b w:val="0"/>
                <w:color w:val="000000"/>
                <w:sz w:val="22"/>
                <w:szCs w:val="22"/>
              </w:rPr>
              <w:t>A biztosítékul felajánlott ingatlan hitelfedezeti értéke sok tényezőtől függ. Alapszabály, hogy az ingatlan - szakértő által megbecsült – értékének (kimenekítési értékének) legfeljebb 50%-áig terhelhető jelzáloggal. A fedezeti értéket befolyásolja a vállalkozás működését értékelő adósminősítési szorzószám is. Összességében elmondható, hogy az igényelt hitelösszeg 2,1 -3-szorosát kell kitennie a fedezeti ingatlan értékének.</w:t>
            </w:r>
          </w:p>
          <w:p w:rsidR="00E04B7F" w:rsidRPr="00E04B7F" w:rsidRDefault="00E04B7F" w:rsidP="00E04B7F">
            <w:pPr>
              <w:pStyle w:val="NormlWeb"/>
              <w:spacing w:before="0" w:beforeAutospacing="0" w:after="0" w:afterAutospacing="0"/>
              <w:jc w:val="both"/>
              <w:rPr>
                <w:rStyle w:val="Kiemels2"/>
                <w:rFonts w:ascii="Garamond" w:hAnsi="Garamond" w:cs="Arial"/>
                <w:b w:val="0"/>
                <w:color w:val="000000"/>
                <w:sz w:val="22"/>
                <w:szCs w:val="22"/>
              </w:rPr>
            </w:pPr>
            <w:r w:rsidRPr="00E04B7F">
              <w:rPr>
                <w:rStyle w:val="Kiemels2"/>
                <w:rFonts w:ascii="Garamond" w:hAnsi="Garamond" w:cs="Arial"/>
                <w:b w:val="0"/>
                <w:color w:val="000000"/>
                <w:sz w:val="22"/>
                <w:szCs w:val="22"/>
              </w:rPr>
              <w:t xml:space="preserve">Abban az esetben, amennyiben a hiteligénylő vállalkozás közvetlen vagy közvetett tulajdonosaitól, vezető tisztségviselőitől, vezető állású munkavállalójától, illetve e személyek közeli hozzátartozóitól történő, továbbá cégcsoporton belüli tárgyi eszköz vagy immateriális javak megvásárlására, illetve mindezen személyek visszterhes közreműködésével megvalósítandó beruházás finanszírozására kerül sor, úgy az ügyletben részt vevő eladót a – az </w:t>
            </w:r>
            <w:proofErr w:type="gramStart"/>
            <w:r w:rsidRPr="00E04B7F">
              <w:rPr>
                <w:rStyle w:val="Kiemels2"/>
                <w:rFonts w:ascii="Garamond" w:hAnsi="Garamond" w:cs="Arial"/>
                <w:b w:val="0"/>
                <w:color w:val="000000"/>
                <w:sz w:val="22"/>
                <w:szCs w:val="22"/>
              </w:rPr>
              <w:t>ügylet  fedezettségét</w:t>
            </w:r>
            <w:proofErr w:type="gramEnd"/>
            <w:r w:rsidRPr="00E04B7F">
              <w:rPr>
                <w:rStyle w:val="Kiemels2"/>
                <w:rFonts w:ascii="Garamond" w:hAnsi="Garamond" w:cs="Arial"/>
                <w:b w:val="0"/>
                <w:color w:val="000000"/>
                <w:sz w:val="22"/>
                <w:szCs w:val="22"/>
              </w:rPr>
              <w:t xml:space="preserve"> mérlegelve - a </w:t>
            </w:r>
            <w:proofErr w:type="spellStart"/>
            <w:r w:rsidRPr="00E04B7F">
              <w:rPr>
                <w:rStyle w:val="Kiemels2"/>
                <w:rFonts w:ascii="Garamond" w:hAnsi="Garamond" w:cs="Arial"/>
                <w:b w:val="0"/>
                <w:color w:val="000000"/>
                <w:sz w:val="22"/>
                <w:szCs w:val="22"/>
              </w:rPr>
              <w:t>mikrohitel</w:t>
            </w:r>
            <w:proofErr w:type="spellEnd"/>
            <w:r w:rsidRPr="00E04B7F">
              <w:rPr>
                <w:rStyle w:val="Kiemels2"/>
                <w:rFonts w:ascii="Garamond" w:hAnsi="Garamond" w:cs="Arial"/>
                <w:b w:val="0"/>
                <w:color w:val="000000"/>
                <w:sz w:val="22"/>
                <w:szCs w:val="22"/>
              </w:rPr>
              <w:t xml:space="preserve"> bizottság kezesként bevonásra kérheti az ügyletben.</w:t>
            </w:r>
          </w:p>
          <w:p w:rsidR="00E04B7F" w:rsidRPr="00E04B7F" w:rsidRDefault="00E04B7F" w:rsidP="00E04B7F">
            <w:pPr>
              <w:pStyle w:val="NormlWeb"/>
              <w:spacing w:before="120" w:beforeAutospacing="0" w:after="0" w:afterAutospacing="0"/>
              <w:jc w:val="both"/>
              <w:rPr>
                <w:rStyle w:val="Kiemels2"/>
                <w:rFonts w:ascii="Garamond" w:hAnsi="Garamond" w:cs="Arial"/>
                <w:b w:val="0"/>
                <w:color w:val="000000"/>
                <w:sz w:val="22"/>
                <w:szCs w:val="22"/>
              </w:rPr>
            </w:pPr>
            <w:r w:rsidRPr="00E04B7F">
              <w:rPr>
                <w:rStyle w:val="Kiemels2"/>
                <w:rFonts w:ascii="Garamond" w:hAnsi="Garamond" w:cs="Arial"/>
                <w:color w:val="000000"/>
                <w:sz w:val="22"/>
                <w:szCs w:val="22"/>
              </w:rPr>
              <w:t>Kezdő vállalkozás esetén kizárólag első ranghelyen</w:t>
            </w:r>
            <w:r w:rsidRPr="00E04B7F">
              <w:rPr>
                <w:rStyle w:val="Kiemels2"/>
                <w:rFonts w:ascii="Garamond" w:hAnsi="Garamond" w:cs="Arial"/>
                <w:b w:val="0"/>
                <w:color w:val="000000"/>
                <w:sz w:val="22"/>
                <w:szCs w:val="22"/>
              </w:rPr>
              <w:t xml:space="preserve"> fogadható el fedezet – </w:t>
            </w:r>
            <w:r w:rsidRPr="00E04B7F">
              <w:rPr>
                <w:rStyle w:val="Kiemels2"/>
                <w:rFonts w:ascii="Garamond" w:hAnsi="Garamond" w:cs="Arial"/>
                <w:color w:val="000000"/>
                <w:sz w:val="22"/>
                <w:szCs w:val="22"/>
              </w:rPr>
              <w:t>tehermentes</w:t>
            </w:r>
            <w:r w:rsidRPr="00E04B7F">
              <w:rPr>
                <w:rStyle w:val="Kiemels2"/>
                <w:rFonts w:ascii="Garamond" w:hAnsi="Garamond" w:cs="Arial"/>
                <w:b w:val="0"/>
                <w:color w:val="000000"/>
                <w:sz w:val="22"/>
                <w:szCs w:val="22"/>
              </w:rPr>
              <w:t xml:space="preserve"> ingatlan.</w:t>
            </w:r>
          </w:p>
          <w:p w:rsidR="00E04B7F" w:rsidRDefault="00E04B7F" w:rsidP="00E04B7F">
            <w:pPr>
              <w:pStyle w:val="NormlWeb"/>
              <w:spacing w:before="0" w:beforeAutospacing="0" w:after="0" w:afterAutospacing="0"/>
              <w:jc w:val="both"/>
              <w:rPr>
                <w:rStyle w:val="Kiemels2"/>
                <w:rFonts w:ascii="Garamond" w:hAnsi="Garamond" w:cs="Arial"/>
                <w:b w:val="0"/>
                <w:color w:val="000000"/>
                <w:sz w:val="22"/>
                <w:szCs w:val="22"/>
              </w:rPr>
            </w:pPr>
            <w:r w:rsidRPr="00E04B7F">
              <w:rPr>
                <w:rStyle w:val="Kiemels2"/>
                <w:rFonts w:ascii="Garamond" w:hAnsi="Garamond" w:cs="Arial"/>
                <w:b w:val="0"/>
                <w:color w:val="000000"/>
                <w:sz w:val="22"/>
                <w:szCs w:val="22"/>
              </w:rPr>
              <w:t xml:space="preserve">Az ingatlan jelzálogjog bejegyzése mellett az </w:t>
            </w:r>
            <w:proofErr w:type="gramStart"/>
            <w:r w:rsidRPr="00E04B7F">
              <w:rPr>
                <w:rStyle w:val="Kiemels2"/>
                <w:rFonts w:ascii="Garamond" w:hAnsi="Garamond" w:cs="Arial"/>
                <w:b w:val="0"/>
                <w:color w:val="000000"/>
                <w:sz w:val="22"/>
                <w:szCs w:val="22"/>
              </w:rPr>
              <w:t>Alapítvány terhelési</w:t>
            </w:r>
            <w:proofErr w:type="gramEnd"/>
            <w:r w:rsidRPr="00E04B7F">
              <w:rPr>
                <w:rStyle w:val="Kiemels2"/>
                <w:rFonts w:ascii="Garamond" w:hAnsi="Garamond" w:cs="Arial"/>
                <w:b w:val="0"/>
                <w:color w:val="000000"/>
                <w:sz w:val="22"/>
                <w:szCs w:val="22"/>
              </w:rPr>
              <w:t xml:space="preserve"> és elidegenítési tilalmat is bejegyez.</w:t>
            </w:r>
          </w:p>
          <w:p w:rsidR="00E04B7F" w:rsidRPr="00E04B7F" w:rsidRDefault="00E04B7F" w:rsidP="00E04B7F">
            <w:pPr>
              <w:pStyle w:val="NormlWeb"/>
              <w:spacing w:before="0" w:beforeAutospacing="0" w:after="0" w:afterAutospacing="0"/>
              <w:jc w:val="both"/>
              <w:rPr>
                <w:rStyle w:val="Kiemels2"/>
                <w:rFonts w:ascii="Garamond" w:hAnsi="Garamond" w:cs="Arial"/>
                <w:b w:val="0"/>
                <w:color w:val="000000"/>
                <w:sz w:val="22"/>
                <w:szCs w:val="22"/>
              </w:rPr>
            </w:pPr>
            <w:r w:rsidRPr="00E04B7F">
              <w:rPr>
                <w:rStyle w:val="Kiemels2"/>
                <w:rFonts w:ascii="Garamond" w:hAnsi="Garamond" w:cs="Arial"/>
                <w:b w:val="0"/>
                <w:color w:val="000000"/>
                <w:sz w:val="22"/>
                <w:szCs w:val="22"/>
              </w:rPr>
              <w:t>Haszonélvezettel terhelt ingatlanok esetében a haszonélvezők is készfizető kezesként kerülnek bevonásra az ügyletbe.</w:t>
            </w:r>
          </w:p>
          <w:p w:rsidR="00E04B7F" w:rsidRPr="00E04B7F" w:rsidRDefault="00E04B7F" w:rsidP="00E04B7F">
            <w:pPr>
              <w:pStyle w:val="NormlWeb"/>
              <w:spacing w:before="0" w:beforeAutospacing="0" w:after="0" w:afterAutospacing="0"/>
              <w:jc w:val="both"/>
              <w:rPr>
                <w:rStyle w:val="Kiemels2"/>
                <w:rFonts w:ascii="Garamond" w:hAnsi="Garamond" w:cs="Arial"/>
                <w:b w:val="0"/>
                <w:color w:val="000000"/>
                <w:sz w:val="22"/>
                <w:szCs w:val="22"/>
              </w:rPr>
            </w:pPr>
            <w:r w:rsidRPr="00E04B7F">
              <w:rPr>
                <w:rStyle w:val="Kiemels2"/>
                <w:rFonts w:ascii="Garamond" w:hAnsi="Garamond" w:cs="Arial"/>
                <w:b w:val="0"/>
                <w:color w:val="000000"/>
                <w:sz w:val="22"/>
                <w:szCs w:val="22"/>
              </w:rPr>
              <w:t>Cégtulajdonban lévő ingatlanok esetében a cégben a szavazati arányok 50+1%-át birtokló tulajdonosai készfizető kezesként bevonásra kerülnek az ügyletbe.</w:t>
            </w:r>
          </w:p>
          <w:p w:rsidR="00E04B7F" w:rsidRPr="00E04B7F" w:rsidRDefault="00E04B7F" w:rsidP="00E04B7F">
            <w:pPr>
              <w:pStyle w:val="NormlWeb"/>
              <w:spacing w:before="0" w:beforeAutospacing="0" w:after="0" w:afterAutospacing="0"/>
              <w:jc w:val="both"/>
              <w:rPr>
                <w:rStyle w:val="Kiemels2"/>
                <w:rFonts w:ascii="Garamond" w:hAnsi="Garamond" w:cs="Arial"/>
                <w:b w:val="0"/>
                <w:color w:val="000000"/>
                <w:sz w:val="22"/>
                <w:szCs w:val="22"/>
              </w:rPr>
            </w:pPr>
            <w:r w:rsidRPr="00E04B7F">
              <w:rPr>
                <w:rStyle w:val="Kiemels2"/>
                <w:rFonts w:ascii="Garamond" w:hAnsi="Garamond" w:cs="Arial"/>
                <w:b w:val="0"/>
                <w:color w:val="000000"/>
                <w:sz w:val="22"/>
                <w:szCs w:val="22"/>
              </w:rPr>
              <w:t>Az ingatlanfedezet esetén az Alapítvány legfeljebb második ranghelyre bejegyezhető jelzálogjogot fogadhat el. Kivétel, amennyiben a felajánlott ingatlanon a ZMVA rendelkezik zálogjogi bejegyzéssel.</w:t>
            </w:r>
          </w:p>
          <w:p w:rsidR="00215B40" w:rsidRPr="00E04B7F" w:rsidRDefault="00215B40" w:rsidP="00120804">
            <w:pPr>
              <w:pStyle w:val="NormlWeb"/>
              <w:spacing w:before="0" w:beforeAutospacing="0" w:after="0" w:afterAutospacing="0" w:line="255" w:lineRule="atLeast"/>
              <w:jc w:val="both"/>
              <w:rPr>
                <w:rFonts w:ascii="Garamond" w:hAnsi="Garamond" w:cs="Arial"/>
                <w:bCs/>
                <w:color w:val="000000"/>
                <w:sz w:val="22"/>
                <w:szCs w:val="22"/>
              </w:rPr>
            </w:pPr>
          </w:p>
        </w:tc>
      </w:tr>
      <w:tr w:rsidR="00BC7FD9" w:rsidRPr="00E04B7F" w:rsidTr="00120804">
        <w:tc>
          <w:tcPr>
            <w:tcW w:w="1755" w:type="dxa"/>
            <w:shd w:val="clear" w:color="auto" w:fill="auto"/>
          </w:tcPr>
          <w:p w:rsidR="00BC7FD9" w:rsidRPr="00282A04" w:rsidRDefault="00BC7FD9" w:rsidP="002B63A7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2A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Költségek és díjak </w:t>
            </w:r>
          </w:p>
        </w:tc>
        <w:tc>
          <w:tcPr>
            <w:tcW w:w="8820" w:type="dxa"/>
            <w:shd w:val="clear" w:color="auto" w:fill="auto"/>
          </w:tcPr>
          <w:p w:rsidR="00BC7FD9" w:rsidRPr="00282A04" w:rsidRDefault="00BC7FD9" w:rsidP="002B63A7">
            <w:pPr>
              <w:pStyle w:val="NormlWeb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82A04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  <w:u w:val="single"/>
              </w:rPr>
              <w:t>Tranzakciós díjak</w:t>
            </w:r>
          </w:p>
          <w:p w:rsidR="00BC7FD9" w:rsidRDefault="00BC7FD9" w:rsidP="002B63A7">
            <w:pPr>
              <w:pStyle w:val="NormlWeb"/>
              <w:spacing w:before="0" w:beforeAutospacing="0" w:after="0" w:afterAutospacing="0" w:line="255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E0C">
              <w:rPr>
                <w:rFonts w:ascii="Arial" w:hAnsi="Arial" w:cs="Arial"/>
                <w:color w:val="000000"/>
                <w:sz w:val="20"/>
                <w:szCs w:val="20"/>
              </w:rPr>
              <w:t>Hitelképesség vizsgálati díj az Ügyfél hitelképességének megállapítása érdekében lefolytatott eljárásának az ellenértéke,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5E3E0C">
              <w:rPr>
                <w:rFonts w:ascii="Arial" w:hAnsi="Arial" w:cs="Arial"/>
                <w:color w:val="000000"/>
                <w:sz w:val="20"/>
                <w:szCs w:val="20"/>
              </w:rPr>
              <w:t>.000,-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E3E0C">
              <w:rPr>
                <w:rFonts w:ascii="Arial" w:hAnsi="Arial" w:cs="Arial"/>
                <w:color w:val="000000"/>
                <w:sz w:val="20"/>
                <w:szCs w:val="20"/>
              </w:rPr>
              <w:t>forint.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 kérelem</w:t>
            </w:r>
          </w:p>
          <w:p w:rsidR="00BC7FD9" w:rsidRDefault="00BC7FD9" w:rsidP="002B63A7">
            <w:pPr>
              <w:pStyle w:val="NormlWeb"/>
              <w:spacing w:before="0" w:beforeAutospacing="0" w:after="0" w:afterAutospacing="0" w:line="255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Közjegyzői díj: hitelösszeg kb. 1%-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End"/>
          </w:p>
          <w:p w:rsidR="00BC7FD9" w:rsidRPr="00282A04" w:rsidRDefault="00BC7FD9" w:rsidP="002B63A7">
            <w:pPr>
              <w:pStyle w:val="NormlWeb"/>
              <w:spacing w:before="0" w:beforeAutospacing="0" w:after="0" w:afterAutospacing="0" w:line="255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Földhivatali eljárási díj: érintett ingatlanonként 12.600.- Ft</w:t>
            </w:r>
          </w:p>
        </w:tc>
      </w:tr>
    </w:tbl>
    <w:p w:rsidR="00E04B7F" w:rsidRPr="00E04B7F" w:rsidRDefault="00E04B7F" w:rsidP="00D87C76">
      <w:pPr>
        <w:pStyle w:val="NormlWeb"/>
        <w:spacing w:before="0" w:beforeAutospacing="0" w:after="0" w:afterAutospacing="0" w:line="300" w:lineRule="atLeast"/>
        <w:rPr>
          <w:rFonts w:ascii="Garamond" w:hAnsi="Garamond" w:cs="Arial"/>
          <w:color w:val="000000"/>
          <w:sz w:val="22"/>
          <w:szCs w:val="22"/>
        </w:rPr>
      </w:pPr>
    </w:p>
    <w:p w:rsidR="00282A04" w:rsidRPr="00522B5E" w:rsidRDefault="00282A04" w:rsidP="0067705B">
      <w:pPr>
        <w:jc w:val="center"/>
        <w:rPr>
          <w:rFonts w:ascii="Garamond" w:hAnsi="Garamond" w:cs="Arial"/>
          <w:b/>
          <w:u w:val="single"/>
        </w:rPr>
      </w:pPr>
    </w:p>
    <w:p w:rsidR="00AE01DE" w:rsidRPr="00120804" w:rsidRDefault="005E3E0C" w:rsidP="00120804">
      <w:pPr>
        <w:ind w:left="-180" w:firstLine="12"/>
        <w:jc w:val="center"/>
        <w:rPr>
          <w:rFonts w:ascii="Garamond" w:hAnsi="Garamond" w:cs="Arial"/>
          <w:b/>
          <w:sz w:val="28"/>
        </w:rPr>
      </w:pPr>
      <w:r w:rsidRPr="00120804">
        <w:rPr>
          <w:rFonts w:ascii="Garamond" w:hAnsi="Garamond" w:cs="Arial"/>
          <w:b/>
          <w:sz w:val="28"/>
        </w:rPr>
        <w:t xml:space="preserve">Zala </w:t>
      </w:r>
      <w:r w:rsidR="00AE01DE" w:rsidRPr="00120804">
        <w:rPr>
          <w:rFonts w:ascii="Garamond" w:hAnsi="Garamond" w:cs="Arial"/>
          <w:b/>
          <w:sz w:val="28"/>
        </w:rPr>
        <w:t>Megyei Vállalkozásfejlesztési Alapítvány</w:t>
      </w:r>
    </w:p>
    <w:p w:rsidR="0067705B" w:rsidRPr="00120804" w:rsidRDefault="005E3E0C" w:rsidP="00215B40">
      <w:pPr>
        <w:jc w:val="center"/>
        <w:rPr>
          <w:rFonts w:ascii="Garamond" w:hAnsi="Garamond"/>
          <w:b/>
          <w:sz w:val="28"/>
        </w:rPr>
      </w:pPr>
      <w:r w:rsidRPr="00120804">
        <w:rPr>
          <w:rFonts w:ascii="Garamond" w:hAnsi="Garamond"/>
          <w:b/>
          <w:sz w:val="28"/>
        </w:rPr>
        <w:t>8900 Zalaegerszeg, Köztársaság u. 17.</w:t>
      </w:r>
      <w:r w:rsidR="00A80721" w:rsidRPr="00120804">
        <w:rPr>
          <w:rFonts w:ascii="Garamond" w:hAnsi="Garamond"/>
          <w:b/>
          <w:sz w:val="28"/>
        </w:rPr>
        <w:tab/>
      </w:r>
    </w:p>
    <w:p w:rsidR="005E3E0C" w:rsidRPr="00120804" w:rsidRDefault="005E3E0C" w:rsidP="00215B40">
      <w:pPr>
        <w:jc w:val="center"/>
        <w:rPr>
          <w:rFonts w:ascii="Garamond" w:hAnsi="Garamond"/>
        </w:rPr>
      </w:pPr>
      <w:r w:rsidRPr="00120804">
        <w:rPr>
          <w:rFonts w:ascii="Garamond" w:hAnsi="Garamond"/>
        </w:rPr>
        <w:t xml:space="preserve">www.zmva.hu; </w:t>
      </w:r>
      <w:r w:rsidR="00522B5E" w:rsidRPr="00120804">
        <w:rPr>
          <w:rFonts w:ascii="Garamond" w:hAnsi="Garamond"/>
        </w:rPr>
        <w:t>mikrohitel@zmva.hu</w:t>
      </w:r>
    </w:p>
    <w:p w:rsidR="00522B5E" w:rsidRPr="00120804" w:rsidRDefault="00522B5E" w:rsidP="00215B40">
      <w:pPr>
        <w:jc w:val="center"/>
        <w:rPr>
          <w:rFonts w:ascii="Garamond" w:hAnsi="Garamond" w:cs="Arial"/>
        </w:rPr>
      </w:pPr>
      <w:r w:rsidRPr="00120804">
        <w:rPr>
          <w:rFonts w:ascii="Garamond" w:hAnsi="Garamond"/>
        </w:rPr>
        <w:t>(92/310-800)</w:t>
      </w:r>
    </w:p>
    <w:sectPr w:rsidR="00522B5E" w:rsidRPr="00120804" w:rsidSect="00E04B7F">
      <w:headerReference w:type="default" r:id="rId8"/>
      <w:footerReference w:type="even" r:id="rId9"/>
      <w:footerReference w:type="default" r:id="rId10"/>
      <w:pgSz w:w="11906" w:h="16838" w:code="9"/>
      <w:pgMar w:top="851" w:right="849" w:bottom="142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B0" w:rsidRDefault="00045FB0">
      <w:r>
        <w:separator/>
      </w:r>
    </w:p>
  </w:endnote>
  <w:endnote w:type="continuationSeparator" w:id="0">
    <w:p w:rsidR="00045FB0" w:rsidRDefault="0004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7C" w:rsidRDefault="002503D2" w:rsidP="006462F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72C7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72C7C" w:rsidRDefault="00C72C7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896452"/>
      <w:docPartObj>
        <w:docPartGallery w:val="Page Numbers (Bottom of Page)"/>
        <w:docPartUnique/>
      </w:docPartObj>
    </w:sdtPr>
    <w:sdtEndPr/>
    <w:sdtContent>
      <w:p w:rsidR="00DB115E" w:rsidRDefault="002503D2">
        <w:pPr>
          <w:pStyle w:val="llb"/>
          <w:jc w:val="right"/>
        </w:pPr>
        <w:r>
          <w:fldChar w:fldCharType="begin"/>
        </w:r>
        <w:r w:rsidR="00DB115E">
          <w:instrText>PAGE   \* MERGEFORMAT</w:instrText>
        </w:r>
        <w:r>
          <w:fldChar w:fldCharType="separate"/>
        </w:r>
        <w:r w:rsidR="00BC7FD9">
          <w:rPr>
            <w:noProof/>
          </w:rPr>
          <w:t>2</w:t>
        </w:r>
        <w:r>
          <w:fldChar w:fldCharType="end"/>
        </w:r>
      </w:p>
    </w:sdtContent>
  </w:sdt>
  <w:p w:rsidR="00C72C7C" w:rsidRDefault="00C72C7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B0" w:rsidRDefault="00045FB0">
      <w:r>
        <w:separator/>
      </w:r>
    </w:p>
  </w:footnote>
  <w:footnote w:type="continuationSeparator" w:id="0">
    <w:p w:rsidR="00045FB0" w:rsidRDefault="00045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7C" w:rsidRDefault="00983B42" w:rsidP="00AE01DE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-2540</wp:posOffset>
          </wp:positionV>
          <wp:extent cx="462915" cy="940435"/>
          <wp:effectExtent l="0" t="0" r="0" b="0"/>
          <wp:wrapThrough wrapText="bothSides">
            <wp:wrapPolygon edited="0">
              <wp:start x="0" y="0"/>
              <wp:lineTo x="0" y="21002"/>
              <wp:lineTo x="20444" y="21002"/>
              <wp:lineTo x="20444" y="0"/>
              <wp:lineTo x="0" y="0"/>
            </wp:wrapPolygon>
          </wp:wrapThrough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mva_logo_zala_1992_30_szazalekra_kicsinyitet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15" cy="940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2C7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870"/>
    <w:multiLevelType w:val="hybridMultilevel"/>
    <w:tmpl w:val="505A0E98"/>
    <w:lvl w:ilvl="0" w:tplc="5B5676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565CC"/>
    <w:multiLevelType w:val="hybridMultilevel"/>
    <w:tmpl w:val="5AEA5A90"/>
    <w:lvl w:ilvl="0" w:tplc="72989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71217"/>
    <w:multiLevelType w:val="hybridMultilevel"/>
    <w:tmpl w:val="82AEE4FA"/>
    <w:lvl w:ilvl="0" w:tplc="05AE2A58">
      <w:start w:val="3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CD98F2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8370A"/>
    <w:multiLevelType w:val="multilevel"/>
    <w:tmpl w:val="8138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93854"/>
    <w:multiLevelType w:val="hybridMultilevel"/>
    <w:tmpl w:val="3FDE8B5E"/>
    <w:lvl w:ilvl="0" w:tplc="040E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39CF69AA"/>
    <w:multiLevelType w:val="hybridMultilevel"/>
    <w:tmpl w:val="39DAF40C"/>
    <w:lvl w:ilvl="0" w:tplc="5E5A2BF8">
      <w:start w:val="1"/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01973"/>
    <w:multiLevelType w:val="multilevel"/>
    <w:tmpl w:val="BE3809B6"/>
    <w:lvl w:ilvl="0">
      <w:start w:val="2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  <w:color w:val="000080"/>
        <w:sz w:val="24"/>
        <w:szCs w:val="24"/>
      </w:rPr>
    </w:lvl>
    <w:lvl w:ilvl="1">
      <w:start w:val="1"/>
      <w:numFmt w:val="decimal"/>
      <w:suff w:val="space"/>
      <w:lvlText w:val="B%2."/>
      <w:lvlJc w:val="left"/>
      <w:pPr>
        <w:ind w:left="907" w:hanging="907"/>
      </w:pPr>
      <w:rPr>
        <w:rFonts w:ascii="Verdana" w:hAnsi="Verdana" w:hint="default"/>
        <w:b/>
        <w:i w:val="0"/>
        <w:color w:val="000080"/>
        <w:sz w:val="24"/>
        <w:szCs w:val="24"/>
      </w:rPr>
    </w:lvl>
    <w:lvl w:ilvl="2">
      <w:start w:val="1"/>
      <w:numFmt w:val="decimal"/>
      <w:suff w:val="space"/>
      <w:lvlText w:val="%1%2.%3."/>
      <w:lvlJc w:val="left"/>
      <w:pPr>
        <w:ind w:left="567" w:hanging="567"/>
      </w:pPr>
      <w:rPr>
        <w:rFonts w:ascii="Verdana" w:hAnsi="Verdana" w:hint="default"/>
        <w:b/>
        <w:i w:val="0"/>
        <w:color w:val="000080"/>
        <w:sz w:val="22"/>
        <w:szCs w:val="22"/>
      </w:rPr>
    </w:lvl>
    <w:lvl w:ilvl="3">
      <w:start w:val="1"/>
      <w:numFmt w:val="decimal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/>
        <w:color w:val="000080"/>
        <w:sz w:val="22"/>
        <w:szCs w:val="22"/>
      </w:rPr>
    </w:lvl>
    <w:lvl w:ilvl="4">
      <w:start w:val="1"/>
      <w:numFmt w:val="decimal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211"/>
        </w:tabs>
        <w:ind w:left="851" w:firstLine="0"/>
      </w:pPr>
      <w:rPr>
        <w:rFonts w:ascii="Verdana" w:hAnsi="Verdana" w:cs="Times New Roman" w:hint="default"/>
        <w:sz w:val="22"/>
        <w:szCs w:val="22"/>
      </w:rPr>
    </w:lvl>
  </w:abstractNum>
  <w:abstractNum w:abstractNumId="7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8">
    <w:nsid w:val="4FE12B0D"/>
    <w:multiLevelType w:val="hybridMultilevel"/>
    <w:tmpl w:val="BB6EDBDE"/>
    <w:lvl w:ilvl="0" w:tplc="5B5676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EA489F"/>
    <w:multiLevelType w:val="hybridMultilevel"/>
    <w:tmpl w:val="91640B5C"/>
    <w:lvl w:ilvl="0" w:tplc="72989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696AEC"/>
    <w:multiLevelType w:val="multilevel"/>
    <w:tmpl w:val="8AF0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1">
    <w:nsid w:val="6A946B76"/>
    <w:multiLevelType w:val="multilevel"/>
    <w:tmpl w:val="956A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FA346B"/>
    <w:multiLevelType w:val="multilevel"/>
    <w:tmpl w:val="4372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6CF010D6"/>
    <w:multiLevelType w:val="hybridMultilevel"/>
    <w:tmpl w:val="1D52211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DB551B0"/>
    <w:multiLevelType w:val="multilevel"/>
    <w:tmpl w:val="8AF0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3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2"/>
  </w:num>
  <w:num w:numId="13">
    <w:abstractNumId w:val="1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BF"/>
    <w:rsid w:val="00004B07"/>
    <w:rsid w:val="0001302D"/>
    <w:rsid w:val="0001777C"/>
    <w:rsid w:val="00032BEF"/>
    <w:rsid w:val="00044ED4"/>
    <w:rsid w:val="00045FB0"/>
    <w:rsid w:val="00051AA8"/>
    <w:rsid w:val="000641C8"/>
    <w:rsid w:val="00084E3D"/>
    <w:rsid w:val="00090D4B"/>
    <w:rsid w:val="00093419"/>
    <w:rsid w:val="000A52D3"/>
    <w:rsid w:val="000C4B70"/>
    <w:rsid w:val="000D5DBB"/>
    <w:rsid w:val="000E3BC9"/>
    <w:rsid w:val="000F3D82"/>
    <w:rsid w:val="00102334"/>
    <w:rsid w:val="00120804"/>
    <w:rsid w:val="001321EC"/>
    <w:rsid w:val="00133F95"/>
    <w:rsid w:val="00154246"/>
    <w:rsid w:val="00160B96"/>
    <w:rsid w:val="00193743"/>
    <w:rsid w:val="001B46AC"/>
    <w:rsid w:val="001B5DE2"/>
    <w:rsid w:val="001E2047"/>
    <w:rsid w:val="001F4E6F"/>
    <w:rsid w:val="001F5874"/>
    <w:rsid w:val="00200C0D"/>
    <w:rsid w:val="002030E3"/>
    <w:rsid w:val="0020652B"/>
    <w:rsid w:val="00215B40"/>
    <w:rsid w:val="00224F80"/>
    <w:rsid w:val="002252AE"/>
    <w:rsid w:val="00226EDA"/>
    <w:rsid w:val="00232808"/>
    <w:rsid w:val="00241005"/>
    <w:rsid w:val="00247C4B"/>
    <w:rsid w:val="002503D2"/>
    <w:rsid w:val="00256D83"/>
    <w:rsid w:val="00282A04"/>
    <w:rsid w:val="002A4E24"/>
    <w:rsid w:val="00315D2C"/>
    <w:rsid w:val="003369D4"/>
    <w:rsid w:val="00343061"/>
    <w:rsid w:val="00343392"/>
    <w:rsid w:val="003440C6"/>
    <w:rsid w:val="003530D2"/>
    <w:rsid w:val="003572AE"/>
    <w:rsid w:val="003A7AD1"/>
    <w:rsid w:val="003C02AA"/>
    <w:rsid w:val="003D03D9"/>
    <w:rsid w:val="003F0D81"/>
    <w:rsid w:val="003F330F"/>
    <w:rsid w:val="004102D5"/>
    <w:rsid w:val="004626AD"/>
    <w:rsid w:val="0046536C"/>
    <w:rsid w:val="004A3BCB"/>
    <w:rsid w:val="004E00FD"/>
    <w:rsid w:val="004E280A"/>
    <w:rsid w:val="004E46E8"/>
    <w:rsid w:val="004E6E66"/>
    <w:rsid w:val="004F79DC"/>
    <w:rsid w:val="00522B5E"/>
    <w:rsid w:val="00545CB8"/>
    <w:rsid w:val="0059041D"/>
    <w:rsid w:val="005B4FCF"/>
    <w:rsid w:val="005C25BB"/>
    <w:rsid w:val="005C4C12"/>
    <w:rsid w:val="005D26CA"/>
    <w:rsid w:val="005E3E0C"/>
    <w:rsid w:val="00600B88"/>
    <w:rsid w:val="00613855"/>
    <w:rsid w:val="00616629"/>
    <w:rsid w:val="006262E9"/>
    <w:rsid w:val="0063175D"/>
    <w:rsid w:val="00634125"/>
    <w:rsid w:val="006462F7"/>
    <w:rsid w:val="00653E1A"/>
    <w:rsid w:val="00664D0F"/>
    <w:rsid w:val="00665E85"/>
    <w:rsid w:val="00665F1E"/>
    <w:rsid w:val="006707A5"/>
    <w:rsid w:val="0067204B"/>
    <w:rsid w:val="0067705B"/>
    <w:rsid w:val="0068600F"/>
    <w:rsid w:val="006F46D5"/>
    <w:rsid w:val="00714F58"/>
    <w:rsid w:val="00726F6C"/>
    <w:rsid w:val="00735036"/>
    <w:rsid w:val="007451CC"/>
    <w:rsid w:val="007571BA"/>
    <w:rsid w:val="00774B21"/>
    <w:rsid w:val="007B781E"/>
    <w:rsid w:val="007E48D0"/>
    <w:rsid w:val="007F44FE"/>
    <w:rsid w:val="008165F7"/>
    <w:rsid w:val="00824BC4"/>
    <w:rsid w:val="00825AF1"/>
    <w:rsid w:val="00827DE9"/>
    <w:rsid w:val="00850E9F"/>
    <w:rsid w:val="00865ACE"/>
    <w:rsid w:val="008723BE"/>
    <w:rsid w:val="008912A7"/>
    <w:rsid w:val="008C48C4"/>
    <w:rsid w:val="008E2F71"/>
    <w:rsid w:val="008F1B7B"/>
    <w:rsid w:val="0091259B"/>
    <w:rsid w:val="00917E8F"/>
    <w:rsid w:val="00941CD5"/>
    <w:rsid w:val="00960491"/>
    <w:rsid w:val="009804EA"/>
    <w:rsid w:val="00983B42"/>
    <w:rsid w:val="00A1108E"/>
    <w:rsid w:val="00A2080E"/>
    <w:rsid w:val="00A25D89"/>
    <w:rsid w:val="00A53EED"/>
    <w:rsid w:val="00A57AE8"/>
    <w:rsid w:val="00A80721"/>
    <w:rsid w:val="00A94608"/>
    <w:rsid w:val="00A9722D"/>
    <w:rsid w:val="00AA61A9"/>
    <w:rsid w:val="00AB7BA5"/>
    <w:rsid w:val="00AE01DE"/>
    <w:rsid w:val="00AE0347"/>
    <w:rsid w:val="00AE0F7D"/>
    <w:rsid w:val="00B2314E"/>
    <w:rsid w:val="00B34ED2"/>
    <w:rsid w:val="00B66668"/>
    <w:rsid w:val="00B70E8D"/>
    <w:rsid w:val="00B7120E"/>
    <w:rsid w:val="00B946D5"/>
    <w:rsid w:val="00BA3419"/>
    <w:rsid w:val="00BC34BF"/>
    <w:rsid w:val="00BC7FD9"/>
    <w:rsid w:val="00BD3E91"/>
    <w:rsid w:val="00BF5362"/>
    <w:rsid w:val="00BF6651"/>
    <w:rsid w:val="00C341B1"/>
    <w:rsid w:val="00C479E8"/>
    <w:rsid w:val="00C6146B"/>
    <w:rsid w:val="00C62935"/>
    <w:rsid w:val="00C72C7C"/>
    <w:rsid w:val="00C74664"/>
    <w:rsid w:val="00C756D5"/>
    <w:rsid w:val="00C819BF"/>
    <w:rsid w:val="00C87EAD"/>
    <w:rsid w:val="00CA7BA4"/>
    <w:rsid w:val="00CB3974"/>
    <w:rsid w:val="00CB68F7"/>
    <w:rsid w:val="00CC7AB2"/>
    <w:rsid w:val="00CE21EB"/>
    <w:rsid w:val="00CE543E"/>
    <w:rsid w:val="00CF1419"/>
    <w:rsid w:val="00CF1D1D"/>
    <w:rsid w:val="00CF57F1"/>
    <w:rsid w:val="00D01A95"/>
    <w:rsid w:val="00D0395C"/>
    <w:rsid w:val="00D07A74"/>
    <w:rsid w:val="00D23FCF"/>
    <w:rsid w:val="00D318A4"/>
    <w:rsid w:val="00D35849"/>
    <w:rsid w:val="00D52214"/>
    <w:rsid w:val="00D54474"/>
    <w:rsid w:val="00D83331"/>
    <w:rsid w:val="00D87C76"/>
    <w:rsid w:val="00DB115E"/>
    <w:rsid w:val="00DB5B6F"/>
    <w:rsid w:val="00DC435B"/>
    <w:rsid w:val="00DC6F62"/>
    <w:rsid w:val="00DF77E3"/>
    <w:rsid w:val="00E02230"/>
    <w:rsid w:val="00E04B7F"/>
    <w:rsid w:val="00E200C0"/>
    <w:rsid w:val="00E36E86"/>
    <w:rsid w:val="00E46DE1"/>
    <w:rsid w:val="00E761A6"/>
    <w:rsid w:val="00E85F46"/>
    <w:rsid w:val="00ED10ED"/>
    <w:rsid w:val="00ED5138"/>
    <w:rsid w:val="00EE441B"/>
    <w:rsid w:val="00F23BBF"/>
    <w:rsid w:val="00F31FE0"/>
    <w:rsid w:val="00F33DA1"/>
    <w:rsid w:val="00F54902"/>
    <w:rsid w:val="00F67F65"/>
    <w:rsid w:val="00F80379"/>
    <w:rsid w:val="00F81A78"/>
    <w:rsid w:val="00F94A94"/>
    <w:rsid w:val="00F96A97"/>
    <w:rsid w:val="00FA0960"/>
    <w:rsid w:val="00FA49AF"/>
    <w:rsid w:val="00FB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23BBF"/>
    <w:rPr>
      <w:sz w:val="24"/>
      <w:szCs w:val="24"/>
      <w:lang w:eastAsia="ja-JP"/>
    </w:rPr>
  </w:style>
  <w:style w:type="paragraph" w:styleId="Cmsor1">
    <w:name w:val="heading 1"/>
    <w:basedOn w:val="Norml"/>
    <w:qFormat/>
    <w:rsid w:val="00F23BBF"/>
    <w:pPr>
      <w:spacing w:line="420" w:lineRule="atLeast"/>
      <w:jc w:val="center"/>
      <w:outlineLvl w:val="0"/>
    </w:pPr>
    <w:rPr>
      <w:rFonts w:ascii="Arial" w:hAnsi="Arial" w:cs="Arial"/>
      <w:color w:val="000000"/>
      <w:kern w:val="36"/>
      <w:sz w:val="33"/>
      <w:szCs w:val="3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23BBF"/>
    <w:pPr>
      <w:spacing w:before="100" w:beforeAutospacing="1" w:after="100" w:afterAutospacing="1"/>
    </w:pPr>
  </w:style>
  <w:style w:type="character" w:styleId="Kiemels2">
    <w:name w:val="Strong"/>
    <w:qFormat/>
    <w:rsid w:val="00F23BBF"/>
    <w:rPr>
      <w:b/>
      <w:bCs/>
    </w:rPr>
  </w:style>
  <w:style w:type="paragraph" w:styleId="lfej">
    <w:name w:val="header"/>
    <w:basedOn w:val="Norml"/>
    <w:rsid w:val="00F23BB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F23BB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41CD5"/>
  </w:style>
  <w:style w:type="paragraph" w:styleId="Buborkszveg">
    <w:name w:val="Balloon Text"/>
    <w:basedOn w:val="Norml"/>
    <w:semiHidden/>
    <w:rsid w:val="00DB5B6F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4102D5"/>
    <w:pPr>
      <w:jc w:val="both"/>
    </w:pPr>
    <w:rPr>
      <w:rFonts w:ascii="Garamond" w:eastAsia="Times New Roman" w:hAnsi="Garamond"/>
      <w:sz w:val="22"/>
      <w:szCs w:val="20"/>
      <w:lang w:eastAsia="hu-HU"/>
    </w:rPr>
  </w:style>
  <w:style w:type="paragraph" w:customStyle="1" w:styleId="AOHead3">
    <w:name w:val="AOHead3"/>
    <w:basedOn w:val="Norml"/>
    <w:next w:val="Norml"/>
    <w:rsid w:val="008165F7"/>
    <w:p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DocTxt">
    <w:name w:val="AODocTxt"/>
    <w:basedOn w:val="Norml"/>
    <w:rsid w:val="008165F7"/>
    <w:pPr>
      <w:numPr>
        <w:numId w:val="11"/>
      </w:numPr>
      <w:spacing w:before="240" w:line="260" w:lineRule="atLeast"/>
      <w:jc w:val="both"/>
    </w:pPr>
    <w:rPr>
      <w:rFonts w:eastAsia="SimSun"/>
      <w:sz w:val="22"/>
      <w:szCs w:val="22"/>
      <w:lang w:eastAsia="en-US"/>
    </w:rPr>
  </w:style>
  <w:style w:type="paragraph" w:customStyle="1" w:styleId="AODocTxtL1">
    <w:name w:val="AODocTxtL1"/>
    <w:basedOn w:val="AODocTxt"/>
    <w:rsid w:val="008165F7"/>
    <w:pPr>
      <w:numPr>
        <w:ilvl w:val="1"/>
      </w:numPr>
    </w:pPr>
  </w:style>
  <w:style w:type="paragraph" w:customStyle="1" w:styleId="AODocTxtL2">
    <w:name w:val="AODocTxtL2"/>
    <w:basedOn w:val="AODocTxt"/>
    <w:rsid w:val="008165F7"/>
    <w:pPr>
      <w:numPr>
        <w:ilvl w:val="2"/>
      </w:numPr>
    </w:pPr>
  </w:style>
  <w:style w:type="paragraph" w:customStyle="1" w:styleId="AODocTxtL3">
    <w:name w:val="AODocTxtL3"/>
    <w:basedOn w:val="AODocTxt"/>
    <w:rsid w:val="008165F7"/>
    <w:pPr>
      <w:numPr>
        <w:ilvl w:val="3"/>
      </w:numPr>
    </w:pPr>
  </w:style>
  <w:style w:type="paragraph" w:customStyle="1" w:styleId="AODocTxtL4">
    <w:name w:val="AODocTxtL4"/>
    <w:basedOn w:val="AODocTxt"/>
    <w:rsid w:val="008165F7"/>
    <w:pPr>
      <w:numPr>
        <w:ilvl w:val="4"/>
      </w:numPr>
    </w:pPr>
  </w:style>
  <w:style w:type="paragraph" w:customStyle="1" w:styleId="AODocTxtL5">
    <w:name w:val="AODocTxtL5"/>
    <w:basedOn w:val="AODocTxt"/>
    <w:rsid w:val="008165F7"/>
    <w:pPr>
      <w:numPr>
        <w:ilvl w:val="5"/>
      </w:numPr>
    </w:pPr>
  </w:style>
  <w:style w:type="paragraph" w:customStyle="1" w:styleId="AODocTxtL6">
    <w:name w:val="AODocTxtL6"/>
    <w:basedOn w:val="AODocTxt"/>
    <w:rsid w:val="008165F7"/>
    <w:pPr>
      <w:numPr>
        <w:ilvl w:val="6"/>
      </w:numPr>
    </w:pPr>
  </w:style>
  <w:style w:type="paragraph" w:customStyle="1" w:styleId="AODocTxtL7">
    <w:name w:val="AODocTxtL7"/>
    <w:basedOn w:val="AODocTxt"/>
    <w:rsid w:val="008165F7"/>
    <w:pPr>
      <w:numPr>
        <w:ilvl w:val="7"/>
      </w:numPr>
    </w:pPr>
  </w:style>
  <w:style w:type="paragraph" w:customStyle="1" w:styleId="AODocTxtL8">
    <w:name w:val="AODocTxtL8"/>
    <w:basedOn w:val="AODocTxt"/>
    <w:rsid w:val="008165F7"/>
    <w:pPr>
      <w:numPr>
        <w:ilvl w:val="8"/>
      </w:numPr>
    </w:pPr>
  </w:style>
  <w:style w:type="character" w:styleId="Hiperhivatkozs">
    <w:name w:val="Hyperlink"/>
    <w:basedOn w:val="Bekezdsalapbettpusa"/>
    <w:rsid w:val="005E3E0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04B7F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DB115E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23BBF"/>
    <w:rPr>
      <w:sz w:val="24"/>
      <w:szCs w:val="24"/>
      <w:lang w:eastAsia="ja-JP"/>
    </w:rPr>
  </w:style>
  <w:style w:type="paragraph" w:styleId="Cmsor1">
    <w:name w:val="heading 1"/>
    <w:basedOn w:val="Norml"/>
    <w:qFormat/>
    <w:rsid w:val="00F23BBF"/>
    <w:pPr>
      <w:spacing w:line="420" w:lineRule="atLeast"/>
      <w:jc w:val="center"/>
      <w:outlineLvl w:val="0"/>
    </w:pPr>
    <w:rPr>
      <w:rFonts w:ascii="Arial" w:hAnsi="Arial" w:cs="Arial"/>
      <w:color w:val="000000"/>
      <w:kern w:val="36"/>
      <w:sz w:val="33"/>
      <w:szCs w:val="3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23BBF"/>
    <w:pPr>
      <w:spacing w:before="100" w:beforeAutospacing="1" w:after="100" w:afterAutospacing="1"/>
    </w:pPr>
  </w:style>
  <w:style w:type="character" w:styleId="Kiemels2">
    <w:name w:val="Strong"/>
    <w:qFormat/>
    <w:rsid w:val="00F23BBF"/>
    <w:rPr>
      <w:b/>
      <w:bCs/>
    </w:rPr>
  </w:style>
  <w:style w:type="paragraph" w:styleId="lfej">
    <w:name w:val="header"/>
    <w:basedOn w:val="Norml"/>
    <w:rsid w:val="00F23BB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F23BB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41CD5"/>
  </w:style>
  <w:style w:type="paragraph" w:styleId="Buborkszveg">
    <w:name w:val="Balloon Text"/>
    <w:basedOn w:val="Norml"/>
    <w:semiHidden/>
    <w:rsid w:val="00DB5B6F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4102D5"/>
    <w:pPr>
      <w:jc w:val="both"/>
    </w:pPr>
    <w:rPr>
      <w:rFonts w:ascii="Garamond" w:eastAsia="Times New Roman" w:hAnsi="Garamond"/>
      <w:sz w:val="22"/>
      <w:szCs w:val="20"/>
      <w:lang w:eastAsia="hu-HU"/>
    </w:rPr>
  </w:style>
  <w:style w:type="paragraph" w:customStyle="1" w:styleId="AOHead3">
    <w:name w:val="AOHead3"/>
    <w:basedOn w:val="Norml"/>
    <w:next w:val="Norml"/>
    <w:rsid w:val="008165F7"/>
    <w:p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DocTxt">
    <w:name w:val="AODocTxt"/>
    <w:basedOn w:val="Norml"/>
    <w:rsid w:val="008165F7"/>
    <w:pPr>
      <w:numPr>
        <w:numId w:val="11"/>
      </w:numPr>
      <w:spacing w:before="240" w:line="260" w:lineRule="atLeast"/>
      <w:jc w:val="both"/>
    </w:pPr>
    <w:rPr>
      <w:rFonts w:eastAsia="SimSun"/>
      <w:sz w:val="22"/>
      <w:szCs w:val="22"/>
      <w:lang w:eastAsia="en-US"/>
    </w:rPr>
  </w:style>
  <w:style w:type="paragraph" w:customStyle="1" w:styleId="AODocTxtL1">
    <w:name w:val="AODocTxtL1"/>
    <w:basedOn w:val="AODocTxt"/>
    <w:rsid w:val="008165F7"/>
    <w:pPr>
      <w:numPr>
        <w:ilvl w:val="1"/>
      </w:numPr>
    </w:pPr>
  </w:style>
  <w:style w:type="paragraph" w:customStyle="1" w:styleId="AODocTxtL2">
    <w:name w:val="AODocTxtL2"/>
    <w:basedOn w:val="AODocTxt"/>
    <w:rsid w:val="008165F7"/>
    <w:pPr>
      <w:numPr>
        <w:ilvl w:val="2"/>
      </w:numPr>
    </w:pPr>
  </w:style>
  <w:style w:type="paragraph" w:customStyle="1" w:styleId="AODocTxtL3">
    <w:name w:val="AODocTxtL3"/>
    <w:basedOn w:val="AODocTxt"/>
    <w:rsid w:val="008165F7"/>
    <w:pPr>
      <w:numPr>
        <w:ilvl w:val="3"/>
      </w:numPr>
    </w:pPr>
  </w:style>
  <w:style w:type="paragraph" w:customStyle="1" w:styleId="AODocTxtL4">
    <w:name w:val="AODocTxtL4"/>
    <w:basedOn w:val="AODocTxt"/>
    <w:rsid w:val="008165F7"/>
    <w:pPr>
      <w:numPr>
        <w:ilvl w:val="4"/>
      </w:numPr>
    </w:pPr>
  </w:style>
  <w:style w:type="paragraph" w:customStyle="1" w:styleId="AODocTxtL5">
    <w:name w:val="AODocTxtL5"/>
    <w:basedOn w:val="AODocTxt"/>
    <w:rsid w:val="008165F7"/>
    <w:pPr>
      <w:numPr>
        <w:ilvl w:val="5"/>
      </w:numPr>
    </w:pPr>
  </w:style>
  <w:style w:type="paragraph" w:customStyle="1" w:styleId="AODocTxtL6">
    <w:name w:val="AODocTxtL6"/>
    <w:basedOn w:val="AODocTxt"/>
    <w:rsid w:val="008165F7"/>
    <w:pPr>
      <w:numPr>
        <w:ilvl w:val="6"/>
      </w:numPr>
    </w:pPr>
  </w:style>
  <w:style w:type="paragraph" w:customStyle="1" w:styleId="AODocTxtL7">
    <w:name w:val="AODocTxtL7"/>
    <w:basedOn w:val="AODocTxt"/>
    <w:rsid w:val="008165F7"/>
    <w:pPr>
      <w:numPr>
        <w:ilvl w:val="7"/>
      </w:numPr>
    </w:pPr>
  </w:style>
  <w:style w:type="paragraph" w:customStyle="1" w:styleId="AODocTxtL8">
    <w:name w:val="AODocTxtL8"/>
    <w:basedOn w:val="AODocTxt"/>
    <w:rsid w:val="008165F7"/>
    <w:pPr>
      <w:numPr>
        <w:ilvl w:val="8"/>
      </w:numPr>
    </w:pPr>
  </w:style>
  <w:style w:type="character" w:styleId="Hiperhivatkozs">
    <w:name w:val="Hyperlink"/>
    <w:basedOn w:val="Bekezdsalapbettpusa"/>
    <w:rsid w:val="005E3E0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04B7F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DB115E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0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848</Words>
  <Characters>6154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Sajtóanyag</vt:lpstr>
    </vt:vector>
  </TitlesOfParts>
  <Company>MAG Zrt.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Sajtóanyag</dc:title>
  <dc:creator>erdosyzs</dc:creator>
  <cp:lastModifiedBy>Kókai Miklós</cp:lastModifiedBy>
  <cp:revision>3</cp:revision>
  <cp:lastPrinted>2011-02-14T11:46:00Z</cp:lastPrinted>
  <dcterms:created xsi:type="dcterms:W3CDTF">2023-05-17T13:28:00Z</dcterms:created>
  <dcterms:modified xsi:type="dcterms:W3CDTF">2023-05-17T13:29:00Z</dcterms:modified>
</cp:coreProperties>
</file>