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04" w:rsidRPr="0034524C" w:rsidRDefault="00C520EF" w:rsidP="000641C8">
      <w:pPr>
        <w:pStyle w:val="Cmsor1"/>
        <w:rPr>
          <w:rStyle w:val="Kiemels2"/>
          <w:sz w:val="24"/>
          <w:szCs w:val="24"/>
        </w:rPr>
      </w:pPr>
      <w:r>
        <w:rPr>
          <w:bCs/>
          <w:noProof/>
          <w:sz w:val="20"/>
          <w:szCs w:val="20"/>
          <w:lang w:eastAsia="hu-H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55pt;margin-top:-12.55pt;width:78.6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iQgQIAAA8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" stroked="f">
            <v:textbox>
              <w:txbxContent>
                <w:p w:rsidR="001370FB" w:rsidRDefault="001370FB">
                  <w:r w:rsidRPr="008F3099">
                    <w:rPr>
                      <w:noProof/>
                      <w:lang w:eastAsia="hu-HU"/>
                    </w:rPr>
                    <w:drawing>
                      <wp:inline distT="0" distB="0" distL="0" distR="0" wp14:anchorId="27704988" wp14:editId="19C1A679">
                        <wp:extent cx="694562" cy="1415333"/>
                        <wp:effectExtent l="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zmva_zala_1992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6028" cy="14183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641C8" w:rsidRPr="0034524C" w:rsidRDefault="00D35D35" w:rsidP="000641C8">
      <w:pPr>
        <w:pStyle w:val="Cmsor1"/>
        <w:rPr>
          <w:rStyle w:val="Kiemels2"/>
          <w:sz w:val="24"/>
          <w:szCs w:val="24"/>
        </w:rPr>
      </w:pPr>
      <w:r w:rsidRPr="0034524C">
        <w:rPr>
          <w:rStyle w:val="Kiemels2"/>
          <w:sz w:val="24"/>
          <w:szCs w:val="24"/>
        </w:rPr>
        <w:t>Termékleírás</w:t>
      </w:r>
    </w:p>
    <w:p w:rsidR="000641C8" w:rsidRPr="0034524C" w:rsidRDefault="000641C8" w:rsidP="000641C8">
      <w:pPr>
        <w:pStyle w:val="Cmsor1"/>
        <w:rPr>
          <w:sz w:val="20"/>
          <w:szCs w:val="20"/>
        </w:rPr>
      </w:pPr>
    </w:p>
    <w:p w:rsidR="000641C8" w:rsidRPr="0034524C" w:rsidRDefault="00D44409" w:rsidP="000641C8">
      <w:pPr>
        <w:pStyle w:val="Cmsor1"/>
        <w:rPr>
          <w:rStyle w:val="Kiemels2"/>
          <w:sz w:val="28"/>
          <w:szCs w:val="28"/>
          <w:u w:val="single"/>
        </w:rPr>
      </w:pPr>
      <w:r w:rsidRPr="0034524C">
        <w:rPr>
          <w:rStyle w:val="Kiemels2"/>
          <w:sz w:val="28"/>
          <w:szCs w:val="28"/>
          <w:u w:val="single"/>
        </w:rPr>
        <w:t>FÜRGE</w:t>
      </w:r>
      <w:r w:rsidR="00AE01DE" w:rsidRPr="0034524C">
        <w:rPr>
          <w:rStyle w:val="Kiemels2"/>
          <w:sz w:val="28"/>
          <w:szCs w:val="28"/>
          <w:u w:val="single"/>
        </w:rPr>
        <w:t xml:space="preserve"> H</w:t>
      </w:r>
      <w:r w:rsidR="000641C8" w:rsidRPr="0034524C">
        <w:rPr>
          <w:rStyle w:val="Kiemels2"/>
          <w:sz w:val="28"/>
          <w:szCs w:val="28"/>
          <w:u w:val="single"/>
        </w:rPr>
        <w:t xml:space="preserve">itel </w:t>
      </w:r>
      <w:r w:rsidR="00AE01DE" w:rsidRPr="0034524C">
        <w:rPr>
          <w:rStyle w:val="Kiemels2"/>
          <w:sz w:val="28"/>
          <w:szCs w:val="28"/>
          <w:u w:val="single"/>
        </w:rPr>
        <w:t>Program</w:t>
      </w:r>
    </w:p>
    <w:p w:rsidR="000641C8" w:rsidRPr="0034524C" w:rsidRDefault="000641C8" w:rsidP="000641C8">
      <w:pPr>
        <w:pStyle w:val="Cmsor1"/>
        <w:rPr>
          <w:rStyle w:val="Kiemels2"/>
          <w:sz w:val="22"/>
          <w:szCs w:val="22"/>
          <w:u w:val="single"/>
        </w:rPr>
      </w:pPr>
    </w:p>
    <w:p w:rsidR="000641C8" w:rsidRPr="0034524C" w:rsidRDefault="00437332" w:rsidP="000641C8">
      <w:pPr>
        <w:pStyle w:val="NormlWeb"/>
        <w:spacing w:before="0" w:beforeAutospacing="0" w:after="0" w:afterAutospacing="0" w:line="300" w:lineRule="atLeast"/>
        <w:jc w:val="center"/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</w:pPr>
      <w:r w:rsidRPr="0034524C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Vállalkozásfinanszírozási célra</w:t>
      </w:r>
    </w:p>
    <w:p w:rsidR="009B23CB" w:rsidRPr="0034524C" w:rsidRDefault="00204B00" w:rsidP="000641C8">
      <w:pPr>
        <w:pStyle w:val="NormlWeb"/>
        <w:spacing w:before="0" w:beforeAutospacing="0" w:after="0" w:afterAutospacing="0" w:line="300" w:lineRule="atLeast"/>
        <w:jc w:val="center"/>
        <w:rPr>
          <w:rFonts w:ascii="Arial" w:hAnsi="Arial" w:cs="Arial"/>
          <w:color w:val="000000"/>
          <w:sz w:val="28"/>
          <w:szCs w:val="28"/>
          <w:u w:val="single"/>
        </w:rPr>
      </w:pPr>
      <w:r w:rsidRPr="0034524C">
        <w:rPr>
          <w:rStyle w:val="Kiemels2"/>
          <w:rFonts w:ascii="Arial" w:hAnsi="Arial" w:cs="Arial"/>
          <w:i/>
          <w:color w:val="000000"/>
          <w:sz w:val="28"/>
          <w:szCs w:val="28"/>
          <w:u w:val="single"/>
        </w:rPr>
        <w:t>vagyontárgyon alapított zálogjog kikötése mellett</w:t>
      </w:r>
    </w:p>
    <w:p w:rsidR="0068600F" w:rsidRPr="0034524C" w:rsidRDefault="0068600F" w:rsidP="0068600F">
      <w:pPr>
        <w:pStyle w:val="NormlWeb"/>
        <w:spacing w:before="0" w:beforeAutospacing="0" w:after="0" w:afterAutospacing="0" w:line="300" w:lineRule="atLeast"/>
        <w:ind w:left="36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375"/>
        <w:gridCol w:w="7200"/>
      </w:tblGrid>
      <w:tr w:rsidR="00F23BBF" w:rsidRPr="0034524C">
        <w:tc>
          <w:tcPr>
            <w:tcW w:w="3375" w:type="dxa"/>
            <w:shd w:val="clear" w:color="auto" w:fill="auto"/>
          </w:tcPr>
          <w:p w:rsidR="00F23BBF" w:rsidRPr="0034524C" w:rsidRDefault="000A52D3" w:rsidP="00133F95">
            <w:pPr>
              <w:pStyle w:val="NormlWeb"/>
              <w:spacing w:before="0" w:beforeAutospacing="0" w:after="0" w:afterAutospacing="0" w:line="300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Hiteligénylők köre</w:t>
            </w:r>
          </w:p>
        </w:tc>
        <w:tc>
          <w:tcPr>
            <w:tcW w:w="7200" w:type="dxa"/>
            <w:shd w:val="clear" w:color="auto" w:fill="auto"/>
          </w:tcPr>
          <w:p w:rsidR="00F23BBF" w:rsidRPr="0034524C" w:rsidRDefault="00BC76C7" w:rsidP="00D8493B">
            <w:pPr>
              <w:pStyle w:val="NormlWeb"/>
              <w:spacing w:before="0" w:beforeAutospacing="0" w:after="120" w:after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Devizabelföldinek minősülő,</w:t>
            </w:r>
            <w:r w:rsidR="00013003" w:rsidRPr="003452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24C">
              <w:rPr>
                <w:rFonts w:ascii="Arial" w:hAnsi="Arial" w:cs="Arial"/>
                <w:sz w:val="20"/>
                <w:szCs w:val="20"/>
              </w:rPr>
              <w:t>Magyarország</w:t>
            </w:r>
            <w:r w:rsidR="0046536C" w:rsidRPr="0034524C">
              <w:rPr>
                <w:rFonts w:ascii="Arial" w:hAnsi="Arial" w:cs="Arial"/>
                <w:sz w:val="20"/>
                <w:szCs w:val="20"/>
              </w:rPr>
              <w:t xml:space="preserve"> területén székhellyel, illetve az Európai Gazdasági Térség területén székhellyel </w:t>
            </w:r>
            <w:r w:rsidRPr="0034524C">
              <w:rPr>
                <w:rFonts w:ascii="Arial" w:hAnsi="Arial" w:cs="Arial"/>
                <w:sz w:val="20"/>
                <w:szCs w:val="20"/>
              </w:rPr>
              <w:t>és Magyarország</w:t>
            </w:r>
            <w:r w:rsidR="0046536C" w:rsidRPr="0034524C">
              <w:rPr>
                <w:rFonts w:ascii="Arial" w:hAnsi="Arial" w:cs="Arial"/>
                <w:sz w:val="20"/>
                <w:szCs w:val="20"/>
              </w:rPr>
              <w:t xml:space="preserve"> területén fiókteleppel rendelkező Mikro- és Kisvállalkozások</w:t>
            </w:r>
          </w:p>
        </w:tc>
      </w:tr>
      <w:tr w:rsidR="00D8493B" w:rsidRPr="0034524C">
        <w:tc>
          <w:tcPr>
            <w:tcW w:w="3375" w:type="dxa"/>
            <w:shd w:val="clear" w:color="auto" w:fill="auto"/>
          </w:tcPr>
          <w:p w:rsidR="00D8493B" w:rsidRPr="0034524C" w:rsidRDefault="00D8493B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Lehetséges adósok köre</w:t>
            </w:r>
          </w:p>
        </w:tc>
        <w:tc>
          <w:tcPr>
            <w:tcW w:w="7200" w:type="dxa"/>
            <w:shd w:val="clear" w:color="auto" w:fill="auto"/>
          </w:tcPr>
          <w:p w:rsidR="00D8493B" w:rsidRPr="0034524C" w:rsidRDefault="00D8493B" w:rsidP="00D8493B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Azon ügyfelek, amelyek az Alapítvány minősítési rendszere szerint legalább IV. osztályú besorolásúak. és legalább egy teljes lezárt üzleti éves működési múlttal rendelkeznek</w:t>
            </w:r>
          </w:p>
        </w:tc>
      </w:tr>
      <w:tr w:rsidR="000A52D3" w:rsidRPr="0034524C">
        <w:tc>
          <w:tcPr>
            <w:tcW w:w="3375" w:type="dxa"/>
            <w:shd w:val="clear" w:color="auto" w:fill="auto"/>
          </w:tcPr>
          <w:p w:rsidR="000A52D3" w:rsidRPr="0034524C" w:rsidRDefault="000A52D3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Hitelösszeg </w:t>
            </w:r>
          </w:p>
        </w:tc>
        <w:tc>
          <w:tcPr>
            <w:tcW w:w="7200" w:type="dxa"/>
            <w:shd w:val="clear" w:color="auto" w:fill="auto"/>
          </w:tcPr>
          <w:p w:rsidR="00343308" w:rsidRPr="0034524C" w:rsidRDefault="00D44409" w:rsidP="00D44409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5</w:t>
            </w:r>
            <w:r w:rsidR="0046536C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0</w:t>
            </w:r>
            <w:r w:rsidR="000A52D3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0,000 Ft - </w:t>
            </w:r>
            <w:r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3</w:t>
            </w:r>
            <w:r w:rsidR="000A52D3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,000,000 Ft</w:t>
            </w:r>
          </w:p>
          <w:p w:rsidR="000A52D3" w:rsidRPr="0034524C" w:rsidRDefault="00343308" w:rsidP="00C57504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A hitelösszeg az előző éves árbevétel max. </w:t>
            </w:r>
            <w:r w:rsidR="00F61978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25</w:t>
            </w:r>
            <w:r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% lehet, de legfeljebb 3 millió Ft</w:t>
            </w:r>
          </w:p>
          <w:p w:rsidR="00D84D1E" w:rsidRPr="0034524C" w:rsidRDefault="00D84D1E" w:rsidP="00C57504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A Fürge Hitel Program tekintetében ugyanazon vállalkozásnak, a kint levő hitelösszeg együttesen nem haladhatja meg a 3 millió forintot.</w:t>
            </w:r>
          </w:p>
        </w:tc>
      </w:tr>
      <w:tr w:rsidR="00343061" w:rsidRPr="0034524C">
        <w:tc>
          <w:tcPr>
            <w:tcW w:w="3375" w:type="dxa"/>
            <w:shd w:val="clear" w:color="auto" w:fill="auto"/>
          </w:tcPr>
          <w:p w:rsidR="00343061" w:rsidRPr="0034524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Szükséges saját erő mértéke</w:t>
            </w:r>
          </w:p>
        </w:tc>
        <w:tc>
          <w:tcPr>
            <w:tcW w:w="7200" w:type="dxa"/>
            <w:shd w:val="clear" w:color="auto" w:fill="auto"/>
          </w:tcPr>
          <w:p w:rsidR="00343061" w:rsidRPr="0034524C" w:rsidRDefault="008F3099" w:rsidP="005E3E0C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nem szükséges saját erő igazolása</w:t>
            </w:r>
          </w:p>
        </w:tc>
      </w:tr>
      <w:tr w:rsidR="00343061" w:rsidRPr="0034524C">
        <w:tc>
          <w:tcPr>
            <w:tcW w:w="3375" w:type="dxa"/>
            <w:shd w:val="clear" w:color="auto" w:fill="auto"/>
          </w:tcPr>
          <w:p w:rsidR="00343061" w:rsidRPr="0034524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célja</w:t>
            </w:r>
          </w:p>
          <w:p w:rsidR="0067705B" w:rsidRPr="0034524C" w:rsidDel="00774B21" w:rsidRDefault="0067705B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343061" w:rsidRPr="0034524C" w:rsidRDefault="009F0BDD" w:rsidP="009F0BDD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F</w:t>
            </w:r>
            <w:r w:rsidR="0046536C" w:rsidRPr="0034524C">
              <w:rPr>
                <w:rFonts w:ascii="Arial" w:hAnsi="Arial" w:cs="Arial"/>
                <w:sz w:val="20"/>
                <w:szCs w:val="20"/>
              </w:rPr>
              <w:t>orgóeszköz</w:t>
            </w:r>
            <w:r w:rsidRPr="0034524C">
              <w:rPr>
                <w:rFonts w:ascii="Arial" w:hAnsi="Arial" w:cs="Arial"/>
                <w:sz w:val="20"/>
                <w:szCs w:val="20"/>
              </w:rPr>
              <w:t xml:space="preserve"> finanszírozáshoz</w:t>
            </w:r>
            <w:r w:rsidR="00E4016D" w:rsidRPr="0034524C">
              <w:rPr>
                <w:rFonts w:ascii="Arial" w:hAnsi="Arial" w:cs="Arial"/>
                <w:sz w:val="20"/>
                <w:szCs w:val="20"/>
              </w:rPr>
              <w:t>, likviditás menedzselés</w:t>
            </w:r>
            <w:r w:rsidRPr="0034524C">
              <w:rPr>
                <w:rFonts w:ascii="Arial" w:hAnsi="Arial" w:cs="Arial"/>
                <w:sz w:val="20"/>
                <w:szCs w:val="20"/>
              </w:rPr>
              <w:t>hez</w:t>
            </w:r>
            <w:r w:rsidR="0046536C" w:rsidRPr="0034524C">
              <w:rPr>
                <w:rFonts w:ascii="Arial" w:hAnsi="Arial" w:cs="Arial"/>
                <w:sz w:val="20"/>
                <w:szCs w:val="20"/>
              </w:rPr>
              <w:t>.</w:t>
            </w:r>
            <w:r w:rsidR="00C96751" w:rsidRPr="0034524C">
              <w:rPr>
                <w:rFonts w:ascii="Arial" w:hAnsi="Arial" w:cs="Arial"/>
                <w:sz w:val="20"/>
                <w:szCs w:val="20"/>
              </w:rPr>
              <w:t xml:space="preserve"> Pl. szállítói és szolgáltatói számlák kiegyenlítése, bérleti díj megfizetése, üzemanyag vásárlás, stb. (</w:t>
            </w:r>
            <w:r w:rsidR="00C96751" w:rsidRPr="0034524C">
              <w:rPr>
                <w:rFonts w:ascii="Arial" w:hAnsi="Arial" w:cs="Arial"/>
                <w:i/>
                <w:sz w:val="20"/>
                <w:szCs w:val="20"/>
              </w:rPr>
              <w:t>A hitelt ÁFA és az államháztartással szembeni egyéb járulékok finanszírozására nem lehet fordítani.</w:t>
            </w:r>
            <w:r w:rsidR="00C96751" w:rsidRPr="003452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343061" w:rsidRPr="0034524C">
        <w:tc>
          <w:tcPr>
            <w:tcW w:w="3375" w:type="dxa"/>
            <w:shd w:val="clear" w:color="auto" w:fill="auto"/>
          </w:tcPr>
          <w:p w:rsidR="00343061" w:rsidRPr="0034524C" w:rsidRDefault="00343061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Futamidő</w:t>
            </w:r>
          </w:p>
        </w:tc>
        <w:tc>
          <w:tcPr>
            <w:tcW w:w="7200" w:type="dxa"/>
            <w:shd w:val="clear" w:color="auto" w:fill="auto"/>
          </w:tcPr>
          <w:p w:rsidR="00343061" w:rsidRPr="0034524C" w:rsidRDefault="00BC76C7" w:rsidP="004B3F2D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max. </w:t>
            </w:r>
            <w:r w:rsidR="00D44409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12</w:t>
            </w:r>
            <w:r w:rsidR="00343061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hónap</w:t>
            </w:r>
            <w:r w:rsidR="00C96751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(éves felülvizsgálat</w:t>
            </w:r>
            <w:r w:rsidR="004B3F2D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tal</w:t>
            </w:r>
            <w:r w:rsidR="009F0BDD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*</w:t>
            </w:r>
            <w:r w:rsidR="00C96751" w:rsidRPr="0034524C">
              <w:rPr>
                <w:rStyle w:val="Kiemels2"/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ED5138" w:rsidRPr="0034524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34524C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Türelmi idő tőketörlesztésre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34524C" w:rsidRDefault="00BC76C7" w:rsidP="00ED5138">
            <w:pPr>
              <w:pStyle w:val="NormlWeb"/>
              <w:spacing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524C">
              <w:rPr>
                <w:rFonts w:ascii="Arial" w:hAnsi="Arial" w:cs="Arial"/>
                <w:bCs/>
                <w:sz w:val="20"/>
                <w:szCs w:val="20"/>
              </w:rPr>
              <w:t xml:space="preserve">max. </w:t>
            </w:r>
            <w:r w:rsidR="00E209D3" w:rsidRPr="0034524C">
              <w:rPr>
                <w:rFonts w:ascii="Arial" w:hAnsi="Arial" w:cs="Arial"/>
                <w:bCs/>
                <w:sz w:val="20"/>
                <w:szCs w:val="20"/>
              </w:rPr>
              <w:t xml:space="preserve">12 hónap </w:t>
            </w:r>
          </w:p>
        </w:tc>
      </w:tr>
      <w:tr w:rsidR="00ED5138" w:rsidRPr="0034524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34524C" w:rsidRDefault="00ED5138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Hitel ügyleti kamata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138" w:rsidRPr="0034524C" w:rsidRDefault="005E3E0C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524C">
              <w:rPr>
                <w:rFonts w:ascii="Arial" w:hAnsi="Arial" w:cs="Arial"/>
                <w:b/>
                <w:sz w:val="20"/>
                <w:szCs w:val="20"/>
              </w:rPr>
              <w:t xml:space="preserve">kamat évi </w:t>
            </w:r>
            <w:r w:rsidR="0030196E" w:rsidRPr="0034524C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34524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C96751" w:rsidRPr="0034524C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34524C">
              <w:rPr>
                <w:rFonts w:ascii="Arial" w:hAnsi="Arial" w:cs="Arial"/>
                <w:b/>
                <w:sz w:val="20"/>
                <w:szCs w:val="20"/>
              </w:rPr>
              <w:t>%, melyet olyan ügyfeleink vehetnek igénybe, akiknek kor</w:t>
            </w:r>
            <w:r w:rsidR="00BC76C7" w:rsidRPr="0034524C">
              <w:rPr>
                <w:rFonts w:ascii="Arial" w:hAnsi="Arial" w:cs="Arial"/>
                <w:b/>
                <w:sz w:val="20"/>
                <w:szCs w:val="20"/>
              </w:rPr>
              <w:t>ábban már volt mikrohitelük és</w:t>
            </w:r>
            <w:r w:rsidRPr="0034524C">
              <w:rPr>
                <w:rFonts w:ascii="Arial" w:hAnsi="Arial" w:cs="Arial"/>
                <w:b/>
                <w:sz w:val="20"/>
                <w:szCs w:val="20"/>
              </w:rPr>
              <w:t xml:space="preserve"> 30 napnál nagyobb késedelembe nem estek</w:t>
            </w:r>
            <w:r w:rsidRPr="0034524C">
              <w:rPr>
                <w:rFonts w:ascii="Arial" w:hAnsi="Arial" w:cs="Arial"/>
                <w:sz w:val="20"/>
                <w:szCs w:val="20"/>
              </w:rPr>
              <w:t xml:space="preserve">, évi </w:t>
            </w:r>
            <w:r w:rsidR="0030196E" w:rsidRPr="0034524C">
              <w:rPr>
                <w:rFonts w:ascii="Arial" w:hAnsi="Arial" w:cs="Arial"/>
                <w:sz w:val="20"/>
                <w:szCs w:val="20"/>
              </w:rPr>
              <w:t>5</w:t>
            </w:r>
            <w:r w:rsidRPr="0034524C">
              <w:rPr>
                <w:rFonts w:ascii="Arial" w:hAnsi="Arial" w:cs="Arial"/>
                <w:sz w:val="20"/>
                <w:szCs w:val="20"/>
              </w:rPr>
              <w:t>,</w:t>
            </w:r>
            <w:r w:rsidR="00C96751" w:rsidRPr="0034524C">
              <w:rPr>
                <w:rFonts w:ascii="Arial" w:hAnsi="Arial" w:cs="Arial"/>
                <w:sz w:val="20"/>
                <w:szCs w:val="20"/>
              </w:rPr>
              <w:t>00</w:t>
            </w:r>
            <w:r w:rsidRPr="0034524C">
              <w:rPr>
                <w:rFonts w:ascii="Arial" w:hAnsi="Arial" w:cs="Arial"/>
                <w:sz w:val="20"/>
                <w:szCs w:val="20"/>
              </w:rPr>
              <w:t xml:space="preserve">%-pedig a többi esetben. A </w:t>
            </w:r>
            <w:r w:rsidRPr="0034524C">
              <w:rPr>
                <w:rFonts w:ascii="Arial" w:hAnsi="Arial" w:cs="Arial"/>
                <w:sz w:val="20"/>
                <w:szCs w:val="20"/>
                <w:u w:val="single"/>
              </w:rPr>
              <w:t xml:space="preserve">kamat évi </w:t>
            </w:r>
            <w:r w:rsidR="00C96751" w:rsidRPr="0034524C">
              <w:rPr>
                <w:rFonts w:ascii="Arial" w:hAnsi="Arial" w:cs="Arial"/>
                <w:sz w:val="20"/>
                <w:szCs w:val="20"/>
                <w:u w:val="single"/>
              </w:rPr>
              <w:t>10</w:t>
            </w:r>
            <w:r w:rsidRPr="0034524C">
              <w:rPr>
                <w:rFonts w:ascii="Arial" w:hAnsi="Arial" w:cs="Arial"/>
                <w:sz w:val="20"/>
                <w:szCs w:val="20"/>
                <w:u w:val="single"/>
              </w:rPr>
              <w:t>,</w:t>
            </w:r>
            <w:r w:rsidR="00C96751" w:rsidRPr="0034524C">
              <w:rPr>
                <w:rFonts w:ascii="Arial" w:hAnsi="Arial" w:cs="Arial"/>
                <w:sz w:val="20"/>
                <w:szCs w:val="20"/>
                <w:u w:val="single"/>
              </w:rPr>
              <w:t>00</w:t>
            </w:r>
            <w:r w:rsidRPr="0034524C">
              <w:rPr>
                <w:rFonts w:ascii="Arial" w:hAnsi="Arial" w:cs="Arial"/>
                <w:sz w:val="20"/>
                <w:szCs w:val="20"/>
                <w:u w:val="single"/>
              </w:rPr>
              <w:t>%-ra ugrik amennyiben az aktuális törlesztési kötelezettsége 15 napos késedelmet szenved.</w:t>
            </w:r>
          </w:p>
          <w:p w:rsidR="00C96751" w:rsidRPr="0034524C" w:rsidRDefault="00C96751" w:rsidP="00C96751">
            <w:pPr>
              <w:pStyle w:val="Norml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>Zalaegerszegi vállalkozások részére kamattámogatás igényelhető (</w:t>
            </w:r>
            <w:r w:rsidRPr="0034524C">
              <w:rPr>
                <w:rFonts w:ascii="Arial" w:hAnsi="Arial" w:cs="Arial"/>
                <w:i/>
                <w:sz w:val="20"/>
                <w:szCs w:val="20"/>
              </w:rPr>
              <w:t>2%-os kamatkedvezmény)</w:t>
            </w:r>
          </w:p>
          <w:p w:rsidR="003958B6" w:rsidRPr="0034524C" w:rsidRDefault="003958B6" w:rsidP="00EE2756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34524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Késedelmi kamat mértéke: évi 6%</w:t>
            </w:r>
          </w:p>
        </w:tc>
      </w:tr>
      <w:tr w:rsidR="00320030" w:rsidRPr="0034524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RDefault="00320030" w:rsidP="00A91AF2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Kezességvállalás díja: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20"/>
                <w:szCs w:val="20"/>
              </w:rPr>
              <w:t xml:space="preserve">Mindenkor hatályos </w:t>
            </w:r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Garantiqa Hitelgarancia Zrt. </w:t>
            </w:r>
            <w:r w:rsidRPr="0034524C">
              <w:rPr>
                <w:rFonts w:ascii="Arial" w:hAnsi="Arial" w:cs="Arial"/>
                <w:sz w:val="18"/>
                <w:szCs w:val="18"/>
              </w:rPr>
              <w:t xml:space="preserve"> hirdetmény szerint.</w:t>
            </w:r>
          </w:p>
          <w:p w:rsidR="00320030" w:rsidRPr="0034524C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2017. július 3-ától érvényes Hirdetmény szerint AKCIÓS DÍJA a garantált összegre vetítetten 1,</w:t>
            </w:r>
            <w:r w:rsidR="00204B00" w:rsidRPr="0034524C">
              <w:rPr>
                <w:rFonts w:ascii="Arial" w:hAnsi="Arial" w:cs="Arial"/>
                <w:sz w:val="18"/>
                <w:szCs w:val="18"/>
              </w:rPr>
              <w:t>4375</w:t>
            </w:r>
            <w:r w:rsidRPr="0034524C">
              <w:rPr>
                <w:rFonts w:ascii="Arial" w:hAnsi="Arial" w:cs="Arial"/>
                <w:sz w:val="18"/>
                <w:szCs w:val="18"/>
              </w:rPr>
              <w:t xml:space="preserve"> %/év. (általános esetben 1,</w:t>
            </w:r>
            <w:r w:rsidR="00204B00" w:rsidRPr="0034524C">
              <w:rPr>
                <w:rFonts w:ascii="Arial" w:hAnsi="Arial" w:cs="Arial"/>
                <w:sz w:val="18"/>
                <w:szCs w:val="18"/>
              </w:rPr>
              <w:t>5625</w:t>
            </w:r>
            <w:r w:rsidRPr="0034524C">
              <w:rPr>
                <w:rFonts w:ascii="Arial" w:hAnsi="Arial" w:cs="Arial"/>
                <w:sz w:val="18"/>
                <w:szCs w:val="18"/>
              </w:rPr>
              <w:t xml:space="preserve"> %)</w:t>
            </w:r>
          </w:p>
          <w:p w:rsidR="00320030" w:rsidRPr="0034524C" w:rsidRDefault="00320030" w:rsidP="00DB52C6">
            <w:pPr>
              <w:pStyle w:val="NormlWeb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>A Garantiqa Hitelgarancia Zrt-hez 2017. július 3-a és 2018 június 30-a között benyújtott kérelmek esetén a hirdetmény szerinti „AKCIÓS DÍJ” szerinti díj kerül felszámításra.</w:t>
            </w:r>
          </w:p>
          <w:p w:rsidR="00320030" w:rsidRPr="0034524C" w:rsidRDefault="00320030" w:rsidP="0030196E">
            <w:pPr>
              <w:pStyle w:val="NormlWeb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</w:pPr>
            <w:r w:rsidRPr="0034524C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Pr="0034524C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t xml:space="preserve">Garantiqa Hitelgarancia Zrt.-néla 79/2013. (XII. 21. NFM rendelet alapján a benyújtott </w:t>
            </w:r>
            <w:r w:rsidRPr="0034524C">
              <w:rPr>
                <w:rFonts w:ascii="Arial" w:eastAsia="Times New Roman" w:hAnsi="Arial" w:cs="Arial"/>
                <w:i/>
                <w:sz w:val="18"/>
                <w:szCs w:val="18"/>
                <w:lang w:eastAsia="hu-HU"/>
              </w:rPr>
              <w:lastRenderedPageBreak/>
              <w:t>kezességvállalási kérelmek esetében 0,75%/év kezességvállalási díjtámogatás vehető igénybe.</w:t>
            </w:r>
          </w:p>
        </w:tc>
      </w:tr>
      <w:tr w:rsidR="00320030" w:rsidRPr="0034524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RDefault="00320030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A hitel folyósítása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Del="00774B21" w:rsidRDefault="00320030" w:rsidP="00BC76C7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34524C">
              <w:rPr>
                <w:rFonts w:ascii="Arial" w:hAnsi="Arial" w:cs="Arial"/>
                <w:bCs/>
                <w:sz w:val="20"/>
                <w:szCs w:val="20"/>
              </w:rPr>
              <w:t xml:space="preserve">A kölcsön folyósítása a ZMVA által </w:t>
            </w:r>
            <w:r w:rsidR="00204B00" w:rsidRPr="0034524C">
              <w:rPr>
                <w:rFonts w:ascii="Arial" w:hAnsi="Arial" w:cs="Arial"/>
                <w:bCs/>
                <w:sz w:val="20"/>
                <w:szCs w:val="20"/>
              </w:rPr>
              <w:t xml:space="preserve">a hitelszerződésben </w:t>
            </w:r>
            <w:r w:rsidRPr="0034524C">
              <w:rPr>
                <w:rFonts w:ascii="Arial" w:hAnsi="Arial" w:cs="Arial"/>
                <w:bCs/>
                <w:sz w:val="20"/>
                <w:szCs w:val="20"/>
              </w:rPr>
              <w:t>előírt speciális feltételek teljesülése esetén történhet meg. A folyósítás egy összegben, a vállalkozás részére történik. A hitel a futamidő alatt visszatölthető és újra felvehető, a ki nem használt hitelkeret után rendelkezésre tartási díjat kell fizetni.</w:t>
            </w:r>
          </w:p>
        </w:tc>
      </w:tr>
      <w:tr w:rsidR="00320030" w:rsidRPr="0034524C" w:rsidTr="00ED5138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RDefault="00320030" w:rsidP="00ED5138">
            <w:pPr>
              <w:pStyle w:val="NormlWeb"/>
              <w:spacing w:line="255" w:lineRule="atLeas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4524C">
              <w:rPr>
                <w:rFonts w:ascii="Arial" w:hAnsi="Arial" w:cs="Arial"/>
                <w:b/>
                <w:color w:val="000000"/>
                <w:sz w:val="20"/>
                <w:szCs w:val="20"/>
              </w:rPr>
              <w:t>A hitel felhasználásának határideje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030" w:rsidRPr="0034524C" w:rsidDel="00774B21" w:rsidRDefault="00320030" w:rsidP="008F3099">
            <w:pPr>
              <w:pStyle w:val="NormlWeb"/>
              <w:spacing w:line="255" w:lineRule="atLeast"/>
              <w:jc w:val="both"/>
              <w:rPr>
                <w:rStyle w:val="Kiemels2"/>
                <w:rFonts w:ascii="Arial" w:hAnsi="Arial" w:cs="Arial"/>
                <w:b w:val="0"/>
                <w:sz w:val="20"/>
                <w:szCs w:val="20"/>
              </w:rPr>
            </w:pPr>
            <w:r w:rsidRPr="0034524C">
              <w:rPr>
                <w:rFonts w:ascii="Arial" w:hAnsi="Arial" w:cs="Arial"/>
                <w:bCs/>
                <w:sz w:val="20"/>
                <w:szCs w:val="20"/>
              </w:rPr>
              <w:t>A hitel engedélyezését követő egy hónapon belül a kölcsönszerződést meg kell kötni. A hitel felhasználását a szerződéskötéstől számított egy éven belül bizonylatokkal el kell számolni. Az elszámolás során a beadást megelőző 2 hónappal keletkezett számlák fogadhatók el.</w:t>
            </w:r>
          </w:p>
        </w:tc>
      </w:tr>
    </w:tbl>
    <w:p w:rsidR="00D23FCF" w:rsidRPr="0034524C" w:rsidRDefault="00D23FCF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2"/>
          <w:szCs w:val="22"/>
        </w:rPr>
      </w:pPr>
    </w:p>
    <w:p w:rsidR="004102D5" w:rsidRPr="0034524C" w:rsidRDefault="004102D5" w:rsidP="008723BE">
      <w:pPr>
        <w:pStyle w:val="NormlWeb"/>
        <w:spacing w:before="0" w:beforeAutospacing="0" w:after="0" w:afterAutospacing="0" w:line="360" w:lineRule="auto"/>
        <w:rPr>
          <w:rStyle w:val="Kiemels2"/>
          <w:rFonts w:ascii="Arial" w:hAnsi="Arial" w:cs="Arial"/>
          <w:color w:val="000000"/>
          <w:sz w:val="20"/>
          <w:szCs w:val="20"/>
        </w:rPr>
      </w:pPr>
      <w:r w:rsidRPr="0034524C">
        <w:rPr>
          <w:rStyle w:val="Kiemels2"/>
          <w:rFonts w:ascii="Arial" w:hAnsi="Arial" w:cs="Arial"/>
          <w:color w:val="000000"/>
          <w:sz w:val="20"/>
          <w:szCs w:val="20"/>
        </w:rPr>
        <w:t xml:space="preserve">Általános </w:t>
      </w:r>
      <w:r w:rsidR="000A52D3" w:rsidRPr="0034524C">
        <w:rPr>
          <w:rStyle w:val="Kiemels2"/>
          <w:rFonts w:ascii="Arial" w:hAnsi="Arial" w:cs="Arial"/>
          <w:color w:val="000000"/>
          <w:sz w:val="20"/>
          <w:szCs w:val="20"/>
        </w:rPr>
        <w:t>hitel</w:t>
      </w:r>
      <w:r w:rsidRPr="0034524C">
        <w:rPr>
          <w:rStyle w:val="Kiemels2"/>
          <w:rFonts w:ascii="Arial" w:hAnsi="Arial" w:cs="Arial"/>
          <w:color w:val="000000"/>
          <w:sz w:val="20"/>
          <w:szCs w:val="20"/>
        </w:rPr>
        <w:t>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000" w:firstRow="0" w:lastRow="0" w:firstColumn="0" w:lastColumn="0" w:noHBand="0" w:noVBand="0"/>
      </w:tblPr>
      <w:tblGrid>
        <w:gridCol w:w="1755"/>
        <w:gridCol w:w="8820"/>
      </w:tblGrid>
      <w:tr w:rsidR="004102D5" w:rsidRPr="0034524C" w:rsidTr="00282A04">
        <w:tc>
          <w:tcPr>
            <w:tcW w:w="1755" w:type="dxa"/>
            <w:shd w:val="clear" w:color="auto" w:fill="auto"/>
          </w:tcPr>
          <w:p w:rsidR="004102D5" w:rsidRPr="0034524C" w:rsidRDefault="004102D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color w:val="000000"/>
                <w:sz w:val="18"/>
                <w:szCs w:val="18"/>
              </w:rPr>
              <w:t>Hitelezésből kizártak köre</w:t>
            </w:r>
          </w:p>
        </w:tc>
        <w:tc>
          <w:tcPr>
            <w:tcW w:w="8820" w:type="dxa"/>
            <w:shd w:val="clear" w:color="auto" w:fill="auto"/>
          </w:tcPr>
          <w:p w:rsidR="008165F7" w:rsidRPr="0034524C" w:rsidRDefault="008165F7" w:rsidP="00816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sz w:val="18"/>
                <w:szCs w:val="18"/>
              </w:rPr>
              <w:t xml:space="preserve">Nem nyújtható hitel olyan vállalkozásnak, </w:t>
            </w:r>
          </w:p>
          <w:p w:rsidR="008165F7" w:rsidRPr="0034524C" w:rsidRDefault="008165F7" w:rsidP="00EE2756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 xml:space="preserve">- amely ellen csőd-, felszámolási vagy végelszámolási eljárás van folyamatban, és/vagy amelynek kiegyenlítetlen lejárt köztartozása van </w:t>
            </w:r>
            <w:r w:rsidRPr="0034524C">
              <w:rPr>
                <w:rFonts w:ascii="Arial" w:hAnsi="Arial" w:cs="Arial"/>
                <w:i/>
                <w:sz w:val="18"/>
                <w:szCs w:val="18"/>
              </w:rPr>
              <w:t>(kivéve, amennyiben az adóhatóság számára fizetési halasztást vagy részletfizetést engedélyezett);</w:t>
            </w:r>
          </w:p>
          <w:p w:rsidR="008165F7" w:rsidRPr="0034524C" w:rsidRDefault="008165F7" w:rsidP="00EE27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amely a Hitelszerződés megkötésének idején az üzletszerű működéshez szükséges jogerős hatósági engedélyekkel nem rendelkezik;</w:t>
            </w:r>
          </w:p>
          <w:p w:rsidR="008165F7" w:rsidRPr="0034524C" w:rsidRDefault="008165F7" w:rsidP="00EE275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amely az adott, illetve az azt megelőző két pénzügyi év során a Bizottság 1998/2006/EK rendeletében meghatározott összeghatár felett részesült, illetve részesülne csekély összegű (</w:t>
            </w:r>
            <w:r w:rsidRPr="0034524C">
              <w:rPr>
                <w:rFonts w:ascii="Arial" w:hAnsi="Arial" w:cs="Arial"/>
                <w:i/>
                <w:sz w:val="18"/>
                <w:szCs w:val="18"/>
              </w:rPr>
              <w:t xml:space="preserve">de </w:t>
            </w:r>
            <w:proofErr w:type="spellStart"/>
            <w:r w:rsidRPr="0034524C">
              <w:rPr>
                <w:rFonts w:ascii="Arial" w:hAnsi="Arial" w:cs="Arial"/>
                <w:i/>
                <w:sz w:val="18"/>
                <w:szCs w:val="18"/>
              </w:rPr>
              <w:t>minimis</w:t>
            </w:r>
            <w:proofErr w:type="spellEnd"/>
            <w:r w:rsidR="00D30BA7" w:rsidRPr="0034524C">
              <w:rPr>
                <w:rFonts w:ascii="Arial" w:hAnsi="Arial" w:cs="Arial"/>
                <w:sz w:val="18"/>
                <w:szCs w:val="18"/>
              </w:rPr>
              <w:t>) támogatásban,</w:t>
            </w:r>
          </w:p>
          <w:p w:rsidR="00343308" w:rsidRPr="0034524C" w:rsidRDefault="00343308" w:rsidP="003433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akivel szemben a Garantiqa Hitelgarancia Zrt. üzletszabályzata alapján kezességet kizáró körülmény áll fenn.</w:t>
            </w:r>
          </w:p>
        </w:tc>
      </w:tr>
      <w:tr w:rsidR="00AB7BA5" w:rsidRPr="0034524C" w:rsidTr="00282A04">
        <w:tc>
          <w:tcPr>
            <w:tcW w:w="1755" w:type="dxa"/>
            <w:shd w:val="clear" w:color="auto" w:fill="auto"/>
          </w:tcPr>
          <w:p w:rsidR="00AB7BA5" w:rsidRPr="0034524C" w:rsidRDefault="00AB7BA5" w:rsidP="003572A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color w:val="000000"/>
                <w:sz w:val="18"/>
                <w:szCs w:val="18"/>
              </w:rPr>
              <w:t>A hitelből nem támogatható felhasználások</w:t>
            </w:r>
          </w:p>
        </w:tc>
        <w:tc>
          <w:tcPr>
            <w:tcW w:w="8820" w:type="dxa"/>
            <w:shd w:val="clear" w:color="auto" w:fill="auto"/>
          </w:tcPr>
          <w:p w:rsidR="00DF77E3" w:rsidRPr="0034524C" w:rsidRDefault="00DF77E3" w:rsidP="00215B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sz w:val="18"/>
                <w:szCs w:val="18"/>
              </w:rPr>
              <w:t>Nem támogatható:</w:t>
            </w:r>
          </w:p>
          <w:p w:rsidR="00215B40" w:rsidRPr="0034524C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visszaigényelhető általános forgalmi adó finanszírozása</w:t>
            </w:r>
            <w:r w:rsidR="00D30BA7" w:rsidRPr="0034524C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15B40" w:rsidRPr="0034524C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fennálló hitel finanszírozása</w:t>
            </w:r>
            <w:r w:rsidR="002F1F40" w:rsidRPr="0034524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60734" w:rsidRPr="0034524C">
              <w:rPr>
                <w:rFonts w:ascii="Arial" w:hAnsi="Arial" w:cs="Arial"/>
                <w:i/>
                <w:sz w:val="18"/>
                <w:szCs w:val="18"/>
              </w:rPr>
              <w:t xml:space="preserve">kivéve </w:t>
            </w:r>
            <w:r w:rsidR="002F1F40" w:rsidRPr="0034524C">
              <w:rPr>
                <w:rFonts w:ascii="Arial" w:hAnsi="Arial" w:cs="Arial"/>
                <w:i/>
                <w:sz w:val="18"/>
                <w:szCs w:val="18"/>
              </w:rPr>
              <w:t>jelen konst</w:t>
            </w:r>
            <w:r w:rsidR="003F6478" w:rsidRPr="0034524C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="002F1F40" w:rsidRPr="0034524C">
              <w:rPr>
                <w:rFonts w:ascii="Arial" w:hAnsi="Arial" w:cs="Arial"/>
                <w:i/>
                <w:sz w:val="18"/>
                <w:szCs w:val="18"/>
              </w:rPr>
              <w:t>ukció keretében</w:t>
            </w:r>
            <w:r w:rsidR="00960734" w:rsidRPr="0034524C">
              <w:rPr>
                <w:rFonts w:ascii="Arial" w:hAnsi="Arial" w:cs="Arial"/>
                <w:i/>
                <w:sz w:val="18"/>
                <w:szCs w:val="18"/>
              </w:rPr>
              <w:t xml:space="preserve"> kihelyezett hitel megújítása esetén, lekésőbb az eredeti hitel lejáratát követő max 30 nappal, változatlan biztosíték mellett</w:t>
            </w:r>
            <w:r w:rsidR="002F1F40" w:rsidRPr="0034524C">
              <w:rPr>
                <w:rFonts w:ascii="Arial" w:hAnsi="Arial" w:cs="Arial"/>
                <w:sz w:val="18"/>
                <w:szCs w:val="18"/>
              </w:rPr>
              <w:t>)</w:t>
            </w:r>
            <w:r w:rsidRPr="0034524C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  <w:p w:rsidR="00215B40" w:rsidRPr="0034524C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üzletrész, részvény, illetve más társasági részesedés vásárlására; illetve</w:t>
            </w:r>
          </w:p>
          <w:p w:rsidR="00215B40" w:rsidRPr="0034524C" w:rsidRDefault="00215B40" w:rsidP="00DF77E3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a hiteligénylő vállalkozás közvetlen vagy közvetett tulajdonosaitól, vezető tisztségviselőitől, vezető állású munkavállalójától, illetve (amennyiben alkalmazandó) e személyek közeli hozzátartozóitól történő, továbbá cégcsoporton belüli tárgyi eszköz vagy immateriális javak megvásárlására, illetve mindezen személyek visszterhes közreműködésével megvalósít</w:t>
            </w:r>
            <w:r w:rsidR="00D30BA7" w:rsidRPr="0034524C">
              <w:rPr>
                <w:rFonts w:ascii="Arial" w:hAnsi="Arial" w:cs="Arial"/>
                <w:sz w:val="18"/>
                <w:szCs w:val="18"/>
              </w:rPr>
              <w:t>andó Beruházás finanszírozására,</w:t>
            </w:r>
          </w:p>
          <w:p w:rsidR="00AB7BA5" w:rsidRPr="0034524C" w:rsidRDefault="00215B40" w:rsidP="00C96751">
            <w:pPr>
              <w:ind w:left="113" w:hanging="113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- nehéz helyzetben lévő vállalatok részére {</w:t>
            </w:r>
            <w:r w:rsidR="00DF77E3" w:rsidRPr="0034524C">
              <w:rPr>
                <w:rFonts w:ascii="Arial" w:hAnsi="Arial" w:cs="Arial"/>
                <w:sz w:val="18"/>
                <w:szCs w:val="18"/>
              </w:rPr>
              <w:t>8/2007. (III. 19.) MeHVM rend.</w:t>
            </w:r>
            <w:r w:rsidRPr="0034524C">
              <w:rPr>
                <w:rFonts w:ascii="Arial" w:hAnsi="Arial" w:cs="Arial"/>
                <w:sz w:val="18"/>
                <w:szCs w:val="18"/>
              </w:rPr>
              <w:t xml:space="preserve"> 12.§ (1) bekezdés j)}</w:t>
            </w:r>
          </w:p>
        </w:tc>
      </w:tr>
      <w:tr w:rsidR="00215B40" w:rsidRPr="0034524C" w:rsidTr="00F15592">
        <w:trPr>
          <w:trHeight w:val="2490"/>
        </w:trPr>
        <w:tc>
          <w:tcPr>
            <w:tcW w:w="1755" w:type="dxa"/>
            <w:shd w:val="clear" w:color="auto" w:fill="auto"/>
          </w:tcPr>
          <w:p w:rsidR="00215B40" w:rsidRPr="0034524C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color w:val="000000"/>
                <w:sz w:val="18"/>
                <w:szCs w:val="18"/>
              </w:rPr>
              <w:t>Szükséges biztosíték mértéke</w:t>
            </w:r>
          </w:p>
        </w:tc>
        <w:tc>
          <w:tcPr>
            <w:tcW w:w="8820" w:type="dxa"/>
            <w:shd w:val="clear" w:color="auto" w:fill="auto"/>
          </w:tcPr>
          <w:p w:rsidR="00215B40" w:rsidRPr="0034524C" w:rsidRDefault="00215B40" w:rsidP="00F81A78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</w:pPr>
            <w:r w:rsidRPr="0034524C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 xml:space="preserve">A </w:t>
            </w:r>
            <w:r w:rsidR="005E3E0C" w:rsidRPr="0034524C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>ZMVA</w:t>
            </w:r>
            <w:r w:rsidRPr="0034524C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 xml:space="preserve"> Fedezetértékelési Szabályzata alapján</w:t>
            </w:r>
            <w:r w:rsidR="00EE2756" w:rsidRPr="0034524C"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30196E" w:rsidRPr="0034524C" w:rsidRDefault="0030196E" w:rsidP="0030196E">
            <w:pPr>
              <w:pStyle w:val="NormlWeb"/>
              <w:spacing w:before="0" w:beforeAutospacing="0" w:after="0" w:afterAutospacing="0" w:line="255" w:lineRule="atLeast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</w:p>
          <w:p w:rsidR="0030196E" w:rsidRPr="0034524C" w:rsidRDefault="0030196E" w:rsidP="0030196E">
            <w:pPr>
              <w:pStyle w:val="NormlWeb"/>
              <w:spacing w:before="0" w:beforeAutospacing="0" w:after="0" w:afterAutospacing="0" w:line="255" w:lineRule="atLeast"/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</w:pPr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A vállalkozók hitelhez jutását a Garantiqa Hitelgarancia Zrt. kezességvállalása segíti.</w:t>
            </w:r>
          </w:p>
          <w:p w:rsidR="0030196E" w:rsidRPr="0034524C" w:rsidRDefault="0030196E" w:rsidP="0030196E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</w:rPr>
            </w:pPr>
          </w:p>
          <w:p w:rsidR="0030196E" w:rsidRPr="0034524C" w:rsidRDefault="00B91425" w:rsidP="0030196E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Kötelezően bevonásra kerülő biztosíték</w:t>
            </w:r>
            <w:r w:rsidR="0030196E" w:rsidRPr="0034524C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30196E" w:rsidRPr="0034524C" w:rsidRDefault="0030196E" w:rsidP="00D30BA7">
            <w:pPr>
              <w:pStyle w:val="NormlWeb"/>
              <w:numPr>
                <w:ilvl w:val="0"/>
                <w:numId w:val="18"/>
              </w:numPr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Vagyontárgyon alapított ingó vagy ingatlan zálogjog/jelzálogjog.</w:t>
            </w:r>
          </w:p>
          <w:p w:rsidR="0030196E" w:rsidRPr="0034524C" w:rsidRDefault="00D30BA7" w:rsidP="0030196E">
            <w:pPr>
              <w:pStyle w:val="NormlWeb"/>
              <w:spacing w:before="0" w:beforeAutospacing="0" w:after="0" w:afterAutospacing="0" w:line="255" w:lineRule="atLeast"/>
              <w:jc w:val="both"/>
              <w:rPr>
                <w:rStyle w:val="Kiemels2"/>
                <w:rFonts w:ascii="Arial" w:hAnsi="Arial" w:cs="Arial"/>
                <w:b w:val="0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>(</w:t>
            </w:r>
            <w:r w:rsidR="0030196E" w:rsidRPr="0034524C">
              <w:rPr>
                <w:rFonts w:ascii="Arial" w:hAnsi="Arial" w:cs="Arial"/>
                <w:i/>
                <w:sz w:val="18"/>
                <w:szCs w:val="18"/>
              </w:rPr>
              <w:t xml:space="preserve">Az így bevonásra került </w:t>
            </w:r>
            <w:proofErr w:type="gramStart"/>
            <w:r w:rsidR="0030196E" w:rsidRPr="0034524C">
              <w:rPr>
                <w:rFonts w:ascii="Arial" w:hAnsi="Arial" w:cs="Arial"/>
                <w:i/>
                <w:sz w:val="18"/>
                <w:szCs w:val="18"/>
              </w:rPr>
              <w:t>eszköz(</w:t>
            </w:r>
            <w:proofErr w:type="gramEnd"/>
            <w:r w:rsidR="0030196E" w:rsidRPr="0034524C">
              <w:rPr>
                <w:rFonts w:ascii="Arial" w:hAnsi="Arial" w:cs="Arial"/>
                <w:i/>
                <w:sz w:val="18"/>
                <w:szCs w:val="18"/>
              </w:rPr>
              <w:t>ök) fedezeti értékének el kell érni a hitelösszeg 30%-át</w:t>
            </w:r>
            <w:r w:rsidR="0030196E" w:rsidRPr="0034524C">
              <w:rPr>
                <w:rFonts w:ascii="Arial" w:hAnsi="Arial" w:cs="Arial"/>
                <w:sz w:val="18"/>
                <w:szCs w:val="18"/>
              </w:rPr>
              <w:t>.)</w:t>
            </w:r>
          </w:p>
          <w:p w:rsidR="0030196E" w:rsidRPr="0034524C" w:rsidRDefault="0030196E" w:rsidP="0030196E">
            <w:pPr>
              <w:spacing w:after="150"/>
              <w:jc w:val="both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hu-HU"/>
              </w:rPr>
            </w:pPr>
          </w:p>
          <w:p w:rsidR="00215B40" w:rsidRPr="0034524C" w:rsidRDefault="0030196E" w:rsidP="00D30BA7">
            <w:pPr>
              <w:spacing w:after="150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További fedezetül szolgál a </w:t>
            </w:r>
            <w:r w:rsidR="00D30BA7"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ZMVA</w:t>
            </w:r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javára kiállított felhatalmazás beszedési megbízás benyújtására a vállalkozás, illetve a </w:t>
            </w:r>
            <w:r w:rsidR="003E5582"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kezes</w:t>
            </w:r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 xml:space="preserve"> más hitelintézetnél vezetett pénzforgalmi </w:t>
            </w:r>
            <w:proofErr w:type="gramStart"/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bankszámlá(</w:t>
            </w:r>
            <w:proofErr w:type="gramEnd"/>
            <w:r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i)ra</w:t>
            </w:r>
            <w:r w:rsidR="00BC76C7" w:rsidRPr="0034524C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.</w:t>
            </w:r>
          </w:p>
        </w:tc>
      </w:tr>
      <w:tr w:rsidR="004102D5" w:rsidRPr="0034524C" w:rsidTr="00282A04">
        <w:tc>
          <w:tcPr>
            <w:tcW w:w="1755" w:type="dxa"/>
            <w:shd w:val="clear" w:color="auto" w:fill="auto"/>
          </w:tcPr>
          <w:p w:rsidR="004102D5" w:rsidRPr="0034524C" w:rsidRDefault="00215B40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Költségek és díjak </w:t>
            </w:r>
          </w:p>
        </w:tc>
        <w:tc>
          <w:tcPr>
            <w:tcW w:w="8820" w:type="dxa"/>
            <w:shd w:val="clear" w:color="auto" w:fill="auto"/>
          </w:tcPr>
          <w:p w:rsidR="00215B40" w:rsidRPr="0034524C" w:rsidRDefault="00215B40" w:rsidP="00215B40">
            <w:pPr>
              <w:pStyle w:val="NormlWeb"/>
              <w:spacing w:before="0" w:beforeAutospacing="0" w:after="0" w:afterAutospacing="0" w:line="30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4C">
              <w:rPr>
                <w:rStyle w:val="Kiemels2"/>
                <w:rFonts w:ascii="Arial" w:hAnsi="Arial" w:cs="Arial"/>
                <w:color w:val="000000"/>
                <w:sz w:val="18"/>
                <w:szCs w:val="18"/>
              </w:rPr>
              <w:t>Tranzakciós díjak</w:t>
            </w:r>
            <w:r w:rsidR="00D30BA7" w:rsidRPr="0034524C">
              <w:rPr>
                <w:rStyle w:val="Kiemels2"/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5508CB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Hitelképesség vizsgálati díj</w:t>
            </w:r>
            <w:r w:rsidR="00D30BA7" w:rsidRPr="0034524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:</w:t>
            </w:r>
            <w:r w:rsidRPr="0034524C">
              <w:rPr>
                <w:rFonts w:ascii="Arial" w:hAnsi="Arial" w:cs="Arial"/>
                <w:color w:val="000000"/>
                <w:sz w:val="18"/>
                <w:szCs w:val="18"/>
              </w:rPr>
              <w:t xml:space="preserve"> az Ügyfél hitelképességének megállapítása érdekében lefolytatott eljárásának az ellenértéke, amelyből a hitel igénylésekor megfizetendő díj 10.000,- forint.</w:t>
            </w:r>
            <w:r w:rsidR="009F0BDD" w:rsidRPr="0034524C">
              <w:rPr>
                <w:rFonts w:ascii="Arial" w:hAnsi="Arial" w:cs="Arial"/>
                <w:color w:val="000000"/>
                <w:sz w:val="18"/>
                <w:szCs w:val="18"/>
              </w:rPr>
              <w:t xml:space="preserve"> Hitelmegújítás esetében 5.000.- Ft</w:t>
            </w:r>
            <w:r w:rsidR="00D30BA7" w:rsidRPr="0034524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5508CB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Rendelkezésre tartási díj</w:t>
            </w:r>
            <w:r w:rsidRPr="0034524C">
              <w:rPr>
                <w:rFonts w:ascii="Arial" w:hAnsi="Arial" w:cs="Arial"/>
                <w:color w:val="000000"/>
                <w:sz w:val="18"/>
                <w:szCs w:val="18"/>
              </w:rPr>
              <w:t>: évi 1%.</w:t>
            </w:r>
          </w:p>
          <w:p w:rsidR="005508CB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</w:pP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Közjegyzői eljárás díja: </w:t>
            </w: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közjegyzői díjszabás szerint</w:t>
            </w:r>
            <w:r w:rsidR="00D30BA7" w:rsidRPr="00345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5508CB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Hitelgarancia díj:</w:t>
            </w:r>
            <w:r w:rsidR="00D30BA7" w:rsidRPr="0034524C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 xml:space="preserve"> </w:t>
            </w:r>
            <w:r w:rsidR="00280F53" w:rsidRPr="00280F5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lásd kezességvállalás díja</w:t>
            </w:r>
          </w:p>
          <w:p w:rsidR="005508CB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A papír alapú</w:t>
            </w: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benyújtott kérelem online rögzítése: 5.000,- Ft</w:t>
            </w:r>
            <w:r w:rsidR="00D30BA7" w:rsidRPr="00345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</w:t>
            </w:r>
          </w:p>
          <w:p w:rsidR="0004598E" w:rsidRPr="0034524C" w:rsidRDefault="005508CB" w:rsidP="005508CB">
            <w:pPr>
              <w:pStyle w:val="NormlWeb"/>
              <w:spacing w:before="0" w:beforeAutospacing="0" w:after="0" w:afterAutospacing="0" w:line="255" w:lineRule="atLeast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Szerződésmódosítás díja:</w:t>
            </w:r>
            <w:r w:rsidRPr="0034524C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10.000.- Ft/alkalom</w:t>
            </w:r>
          </w:p>
        </w:tc>
      </w:tr>
      <w:tr w:rsidR="00A34E12" w:rsidRPr="0034524C" w:rsidTr="00282A04">
        <w:tc>
          <w:tcPr>
            <w:tcW w:w="1755" w:type="dxa"/>
            <w:shd w:val="clear" w:color="auto" w:fill="auto"/>
          </w:tcPr>
          <w:p w:rsidR="00A34E12" w:rsidRPr="0034524C" w:rsidRDefault="00A34E12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sz w:val="18"/>
                <w:szCs w:val="18"/>
              </w:rPr>
              <w:lastRenderedPageBreak/>
              <w:t>Hitelkérelem-hez szükséges dokumentu-mok listája:</w:t>
            </w:r>
          </w:p>
        </w:tc>
        <w:tc>
          <w:tcPr>
            <w:tcW w:w="8820" w:type="dxa"/>
            <w:shd w:val="clear" w:color="auto" w:fill="auto"/>
          </w:tcPr>
          <w:p w:rsidR="00A34E12" w:rsidRPr="00C520EF" w:rsidRDefault="00C520EF" w:rsidP="00C520EF">
            <w:pPr>
              <w:jc w:val="both"/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C520EF"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</w:rPr>
              <w:t>Ld.: 1b. sz. mellékl</w:t>
            </w:r>
            <w:bookmarkStart w:id="0" w:name="_GoBack"/>
            <w:bookmarkEnd w:id="0"/>
            <w:r w:rsidRPr="00C520EF">
              <w:rPr>
                <w:rStyle w:val="Kiemels2"/>
                <w:rFonts w:ascii="Arial" w:hAnsi="Arial" w:cs="Arial"/>
                <w:b w:val="0"/>
                <w:color w:val="000000"/>
                <w:sz w:val="18"/>
                <w:szCs w:val="18"/>
              </w:rPr>
              <w:t>et</w:t>
            </w:r>
          </w:p>
        </w:tc>
      </w:tr>
      <w:tr w:rsidR="009F0BDD" w:rsidRPr="0034524C" w:rsidTr="00282A04">
        <w:tc>
          <w:tcPr>
            <w:tcW w:w="1755" w:type="dxa"/>
            <w:shd w:val="clear" w:color="auto" w:fill="auto"/>
          </w:tcPr>
          <w:p w:rsidR="009F0BDD" w:rsidRPr="0034524C" w:rsidRDefault="009F0BDD" w:rsidP="005E3E0C">
            <w:pPr>
              <w:pStyle w:val="NormlWeb"/>
              <w:spacing w:before="0" w:beforeAutospacing="0" w:after="0" w:afterAutospacing="0" w:line="255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34524C">
              <w:rPr>
                <w:rFonts w:ascii="Arial" w:hAnsi="Arial" w:cs="Arial"/>
                <w:b/>
                <w:sz w:val="18"/>
                <w:szCs w:val="18"/>
              </w:rPr>
              <w:t>*Hitelmegújítás</w:t>
            </w:r>
          </w:p>
        </w:tc>
        <w:tc>
          <w:tcPr>
            <w:tcW w:w="8820" w:type="dxa"/>
            <w:shd w:val="clear" w:color="auto" w:fill="auto"/>
          </w:tcPr>
          <w:p w:rsidR="009F0BDD" w:rsidRPr="0034524C" w:rsidRDefault="009F0BDD" w:rsidP="009F0BDD">
            <w:pPr>
              <w:pStyle w:val="Listaszerbekezds"/>
              <w:spacing w:after="0" w:line="240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524C">
              <w:rPr>
                <w:rFonts w:ascii="Arial" w:hAnsi="Arial" w:cs="Arial"/>
                <w:sz w:val="18"/>
                <w:szCs w:val="18"/>
              </w:rPr>
              <w:t xml:space="preserve">A vállalkozásnak lehetősége van a lejárat előtt két hónappal jelezni, hogy a forgóeszköz hitelre továbbra is igényt tart-e. A hitel megújítására egyszerűsített eljárás keretében kerül sor, mely keretében ismételten benyújtani szükséges a fent említett dokumentumok aktuális, még be nem nyújtott példányait. A hitelmegújításra csak Credinfo online felületén kerülhet sor. </w:t>
            </w:r>
          </w:p>
        </w:tc>
      </w:tr>
    </w:tbl>
    <w:p w:rsidR="00154246" w:rsidRPr="0034524C" w:rsidRDefault="00154246" w:rsidP="00D87C76">
      <w:pPr>
        <w:pStyle w:val="NormlWeb"/>
        <w:spacing w:before="0" w:beforeAutospacing="0" w:after="0" w:afterAutospacing="0" w:line="300" w:lineRule="atLeast"/>
        <w:rPr>
          <w:rFonts w:ascii="Arial" w:hAnsi="Arial" w:cs="Arial"/>
          <w:color w:val="000000"/>
          <w:sz w:val="20"/>
          <w:szCs w:val="20"/>
        </w:rPr>
      </w:pPr>
    </w:p>
    <w:p w:rsidR="00282A04" w:rsidRPr="0034524C" w:rsidRDefault="00282A04" w:rsidP="0067705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AE01DE" w:rsidRPr="0034524C" w:rsidRDefault="005E3E0C" w:rsidP="00A80721">
      <w:pPr>
        <w:ind w:left="-180" w:firstLine="12"/>
        <w:jc w:val="center"/>
        <w:rPr>
          <w:rFonts w:ascii="Arial" w:hAnsi="Arial" w:cs="Arial"/>
          <w:b/>
          <w:sz w:val="22"/>
          <w:szCs w:val="22"/>
        </w:rPr>
      </w:pPr>
      <w:r w:rsidRPr="0034524C">
        <w:rPr>
          <w:rFonts w:ascii="Arial" w:hAnsi="Arial" w:cs="Arial"/>
          <w:b/>
          <w:sz w:val="22"/>
          <w:szCs w:val="22"/>
        </w:rPr>
        <w:t xml:space="preserve">Zala </w:t>
      </w:r>
      <w:r w:rsidR="00AE01DE" w:rsidRPr="0034524C">
        <w:rPr>
          <w:rFonts w:ascii="Arial" w:hAnsi="Arial" w:cs="Arial"/>
          <w:b/>
          <w:sz w:val="22"/>
          <w:szCs w:val="22"/>
        </w:rPr>
        <w:t>Megyei Vállalkozásfejlesztési Alapítvány</w:t>
      </w:r>
    </w:p>
    <w:p w:rsidR="00AE01DE" w:rsidRPr="0034524C" w:rsidRDefault="00AE01DE" w:rsidP="00AE01DE">
      <w:pPr>
        <w:ind w:left="708" w:firstLine="708"/>
        <w:jc w:val="center"/>
        <w:rPr>
          <w:rFonts w:ascii="Arial" w:hAnsi="Arial" w:cs="Arial"/>
          <w:b/>
          <w:sz w:val="22"/>
          <w:szCs w:val="22"/>
        </w:rPr>
      </w:pPr>
    </w:p>
    <w:p w:rsidR="0067705B" w:rsidRPr="0034524C" w:rsidRDefault="005E3E0C" w:rsidP="00215B40">
      <w:pPr>
        <w:jc w:val="center"/>
        <w:rPr>
          <w:rFonts w:ascii="Arial" w:hAnsi="Arial" w:cs="Arial"/>
          <w:b/>
        </w:rPr>
      </w:pPr>
      <w:r w:rsidRPr="0034524C">
        <w:rPr>
          <w:rFonts w:ascii="Arial" w:hAnsi="Arial" w:cs="Arial"/>
          <w:b/>
        </w:rPr>
        <w:t>8900 Zalaegerszeg, Köztársaság u. 17.</w:t>
      </w:r>
      <w:r w:rsidR="00A80721" w:rsidRPr="0034524C">
        <w:rPr>
          <w:rFonts w:ascii="Arial" w:hAnsi="Arial" w:cs="Arial"/>
          <w:b/>
        </w:rPr>
        <w:tab/>
      </w:r>
      <w:r w:rsidR="005B4FCF" w:rsidRPr="0034524C">
        <w:rPr>
          <w:rFonts w:ascii="Arial" w:hAnsi="Arial" w:cs="Arial"/>
          <w:b/>
        </w:rPr>
        <w:t>(</w:t>
      </w:r>
      <w:r w:rsidRPr="0034524C">
        <w:rPr>
          <w:rFonts w:ascii="Arial" w:hAnsi="Arial" w:cs="Arial"/>
          <w:b/>
        </w:rPr>
        <w:t>9</w:t>
      </w:r>
      <w:r w:rsidR="005B4FCF" w:rsidRPr="0034524C">
        <w:rPr>
          <w:rFonts w:ascii="Arial" w:hAnsi="Arial" w:cs="Arial"/>
          <w:b/>
        </w:rPr>
        <w:t>2/</w:t>
      </w:r>
      <w:r w:rsidRPr="0034524C">
        <w:rPr>
          <w:rFonts w:ascii="Arial" w:hAnsi="Arial" w:cs="Arial"/>
          <w:b/>
        </w:rPr>
        <w:t>310-800)</w:t>
      </w:r>
    </w:p>
    <w:p w:rsidR="005E3E0C" w:rsidRPr="0034524C" w:rsidRDefault="00C520EF" w:rsidP="00215B40">
      <w:pPr>
        <w:jc w:val="center"/>
        <w:rPr>
          <w:rFonts w:ascii="Arial" w:hAnsi="Arial" w:cs="Arial"/>
          <w:b/>
          <w:sz w:val="22"/>
          <w:szCs w:val="22"/>
        </w:rPr>
      </w:pPr>
      <w:hyperlink r:id="rId9" w:history="1">
        <w:r w:rsidR="005E3E0C" w:rsidRPr="0034524C">
          <w:rPr>
            <w:rStyle w:val="Hiperhivatkozs"/>
            <w:rFonts w:ascii="Arial" w:hAnsi="Arial" w:cs="Arial"/>
            <w:b/>
          </w:rPr>
          <w:t>www.zmva.hu</w:t>
        </w:r>
      </w:hyperlink>
      <w:r w:rsidR="005E3E0C" w:rsidRPr="0034524C">
        <w:rPr>
          <w:rFonts w:ascii="Arial" w:hAnsi="Arial" w:cs="Arial"/>
          <w:b/>
        </w:rPr>
        <w:t>; mikrohitel@zmva.hu</w:t>
      </w:r>
    </w:p>
    <w:sectPr w:rsidR="005E3E0C" w:rsidRPr="0034524C" w:rsidSect="006262E9">
      <w:headerReference w:type="default" r:id="rId10"/>
      <w:footerReference w:type="even" r:id="rId11"/>
      <w:footerReference w:type="default" r:id="rId12"/>
      <w:pgSz w:w="11906" w:h="16838" w:code="9"/>
      <w:pgMar w:top="851" w:right="567" w:bottom="567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0FB" w:rsidRDefault="001370FB">
      <w:r>
        <w:separator/>
      </w:r>
    </w:p>
  </w:endnote>
  <w:endnote w:type="continuationSeparator" w:id="0">
    <w:p w:rsidR="001370FB" w:rsidRDefault="0013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733D46" w:rsidP="006462F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1370F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1370FB" w:rsidRDefault="001370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1370FB" w:rsidP="006462F7">
    <w:pPr>
      <w:pStyle w:val="llb"/>
      <w:framePr w:wrap="around" w:vAnchor="text" w:hAnchor="margin" w:xAlign="center" w:y="1"/>
      <w:rPr>
        <w:rStyle w:val="Oldalszm"/>
      </w:rPr>
    </w:pPr>
  </w:p>
  <w:p w:rsidR="001370FB" w:rsidRDefault="001370F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0FB" w:rsidRDefault="001370FB">
      <w:r>
        <w:separator/>
      </w:r>
    </w:p>
  </w:footnote>
  <w:footnote w:type="continuationSeparator" w:id="0">
    <w:p w:rsidR="001370FB" w:rsidRDefault="001370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FB" w:rsidRDefault="001370FB" w:rsidP="00AE01DE">
    <w:pPr>
      <w:pStyle w:val="lfej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870"/>
    <w:multiLevelType w:val="hybridMultilevel"/>
    <w:tmpl w:val="505A0E98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565CC"/>
    <w:multiLevelType w:val="hybridMultilevel"/>
    <w:tmpl w:val="5AEA5A90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71217"/>
    <w:multiLevelType w:val="hybridMultilevel"/>
    <w:tmpl w:val="82AEE4FA"/>
    <w:lvl w:ilvl="0" w:tplc="05AE2A58">
      <w:start w:val="3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Verdana" w:eastAsia="SimSun" w:hAnsi="Verdana" w:cs="Times New Roman" w:hint="default"/>
      </w:rPr>
    </w:lvl>
    <w:lvl w:ilvl="1" w:tplc="CD98F2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8370A"/>
    <w:multiLevelType w:val="multilevel"/>
    <w:tmpl w:val="8138A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993854"/>
    <w:multiLevelType w:val="hybridMultilevel"/>
    <w:tmpl w:val="3FDE8B5E"/>
    <w:lvl w:ilvl="0" w:tplc="040E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3B2A0425"/>
    <w:multiLevelType w:val="hybridMultilevel"/>
    <w:tmpl w:val="85BA90D0"/>
    <w:lvl w:ilvl="0" w:tplc="6AB2CDC4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E39B3"/>
    <w:multiLevelType w:val="hybridMultilevel"/>
    <w:tmpl w:val="A3F8FF6C"/>
    <w:lvl w:ilvl="0" w:tplc="040E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47501973"/>
    <w:multiLevelType w:val="multilevel"/>
    <w:tmpl w:val="BE3809B6"/>
    <w:lvl w:ilvl="0">
      <w:start w:val="2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  <w:color w:val="000080"/>
        <w:sz w:val="24"/>
        <w:szCs w:val="24"/>
      </w:rPr>
    </w:lvl>
    <w:lvl w:ilvl="1">
      <w:start w:val="1"/>
      <w:numFmt w:val="decimal"/>
      <w:suff w:val="space"/>
      <w:lvlText w:val="B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</w:rPr>
    </w:lvl>
    <w:lvl w:ilvl="2">
      <w:start w:val="1"/>
      <w:numFmt w:val="decimal"/>
      <w:suff w:val="space"/>
      <w:lvlText w:val="%1%2.%3."/>
      <w:lvlJc w:val="left"/>
      <w:pPr>
        <w:ind w:left="567" w:hanging="567"/>
      </w:pPr>
      <w:rPr>
        <w:rFonts w:ascii="Verdana" w:hAnsi="Verdana" w:hint="default"/>
        <w:b/>
        <w:i w:val="0"/>
        <w:color w:val="000080"/>
        <w:sz w:val="22"/>
        <w:szCs w:val="22"/>
      </w:rPr>
    </w:lvl>
    <w:lvl w:ilvl="3">
      <w:start w:val="1"/>
      <w:numFmt w:val="decimal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/>
        <w:color w:val="000080"/>
        <w:sz w:val="22"/>
        <w:szCs w:val="22"/>
      </w:rPr>
    </w:lvl>
    <w:lvl w:ilvl="4">
      <w:start w:val="1"/>
      <w:numFmt w:val="decimal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1211"/>
        </w:tabs>
        <w:ind w:left="851" w:firstLine="0"/>
      </w:pPr>
      <w:rPr>
        <w:rFonts w:ascii="Verdana" w:hAnsi="Verdana" w:cs="Times New Roman" w:hint="default"/>
        <w:sz w:val="22"/>
        <w:szCs w:val="22"/>
      </w:rPr>
    </w:lvl>
  </w:abstractNum>
  <w:abstractNum w:abstractNumId="8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9">
    <w:nsid w:val="4FE12B0D"/>
    <w:multiLevelType w:val="hybridMultilevel"/>
    <w:tmpl w:val="BB6EDBDE"/>
    <w:lvl w:ilvl="0" w:tplc="5B5676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FF33C0"/>
    <w:multiLevelType w:val="hybridMultilevel"/>
    <w:tmpl w:val="C4E04A30"/>
    <w:lvl w:ilvl="0" w:tplc="89C497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EA489F"/>
    <w:multiLevelType w:val="hybridMultilevel"/>
    <w:tmpl w:val="91640B5C"/>
    <w:lvl w:ilvl="0" w:tplc="7298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96AEC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13">
    <w:nsid w:val="69662C0D"/>
    <w:multiLevelType w:val="hybridMultilevel"/>
    <w:tmpl w:val="8850D08A"/>
    <w:lvl w:ilvl="0" w:tplc="6576E032">
      <w:start w:val="890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46B76"/>
    <w:multiLevelType w:val="multilevel"/>
    <w:tmpl w:val="956A8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FA346B"/>
    <w:multiLevelType w:val="multilevel"/>
    <w:tmpl w:val="4372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>
    <w:nsid w:val="6CF010D6"/>
    <w:multiLevelType w:val="hybridMultilevel"/>
    <w:tmpl w:val="1D52211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DB551B0"/>
    <w:multiLevelType w:val="multilevel"/>
    <w:tmpl w:val="8AF0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6"/>
  </w:num>
  <w:num w:numId="5">
    <w:abstractNumId w:val="0"/>
  </w:num>
  <w:num w:numId="6">
    <w:abstractNumId w:val="1"/>
  </w:num>
  <w:num w:numId="7">
    <w:abstractNumId w:val="11"/>
  </w:num>
  <w:num w:numId="8">
    <w:abstractNumId w:val="9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5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3BBF"/>
    <w:rsid w:val="00013003"/>
    <w:rsid w:val="0001302D"/>
    <w:rsid w:val="00032BEF"/>
    <w:rsid w:val="00044ED4"/>
    <w:rsid w:val="0004598E"/>
    <w:rsid w:val="00045FB0"/>
    <w:rsid w:val="00051AA8"/>
    <w:rsid w:val="000641C8"/>
    <w:rsid w:val="00084E3D"/>
    <w:rsid w:val="00090D4B"/>
    <w:rsid w:val="00093419"/>
    <w:rsid w:val="000A52D3"/>
    <w:rsid w:val="000C11DF"/>
    <w:rsid w:val="000C4B70"/>
    <w:rsid w:val="000C6D0D"/>
    <w:rsid w:val="000D5DBB"/>
    <w:rsid w:val="000E3BC9"/>
    <w:rsid w:val="001001EF"/>
    <w:rsid w:val="00122804"/>
    <w:rsid w:val="001321EC"/>
    <w:rsid w:val="00133F95"/>
    <w:rsid w:val="001370FB"/>
    <w:rsid w:val="00154246"/>
    <w:rsid w:val="00193743"/>
    <w:rsid w:val="001B46AC"/>
    <w:rsid w:val="001B5DE2"/>
    <w:rsid w:val="001E2047"/>
    <w:rsid w:val="001E6D4E"/>
    <w:rsid w:val="001F4E6F"/>
    <w:rsid w:val="00200C0D"/>
    <w:rsid w:val="002030E3"/>
    <w:rsid w:val="00204B00"/>
    <w:rsid w:val="0020652B"/>
    <w:rsid w:val="00215B40"/>
    <w:rsid w:val="00224F80"/>
    <w:rsid w:val="002252AE"/>
    <w:rsid w:val="00226EDA"/>
    <w:rsid w:val="00232808"/>
    <w:rsid w:val="00241005"/>
    <w:rsid w:val="00247C4B"/>
    <w:rsid w:val="00256D83"/>
    <w:rsid w:val="00280F53"/>
    <w:rsid w:val="00282A04"/>
    <w:rsid w:val="00292FFD"/>
    <w:rsid w:val="002A4E24"/>
    <w:rsid w:val="002C54D0"/>
    <w:rsid w:val="002F1F40"/>
    <w:rsid w:val="0030196E"/>
    <w:rsid w:val="00315D2C"/>
    <w:rsid w:val="00320030"/>
    <w:rsid w:val="003369D4"/>
    <w:rsid w:val="00343061"/>
    <w:rsid w:val="00343308"/>
    <w:rsid w:val="00343392"/>
    <w:rsid w:val="003440C6"/>
    <w:rsid w:val="0034524C"/>
    <w:rsid w:val="003530D2"/>
    <w:rsid w:val="003572AE"/>
    <w:rsid w:val="00390429"/>
    <w:rsid w:val="003958B6"/>
    <w:rsid w:val="003A731A"/>
    <w:rsid w:val="003A7AD1"/>
    <w:rsid w:val="003C02AA"/>
    <w:rsid w:val="003D03D9"/>
    <w:rsid w:val="003E4532"/>
    <w:rsid w:val="003E535E"/>
    <w:rsid w:val="003E5582"/>
    <w:rsid w:val="003F0D81"/>
    <w:rsid w:val="003F330F"/>
    <w:rsid w:val="003F3A17"/>
    <w:rsid w:val="003F6478"/>
    <w:rsid w:val="004102D5"/>
    <w:rsid w:val="00437332"/>
    <w:rsid w:val="004626AD"/>
    <w:rsid w:val="0046536C"/>
    <w:rsid w:val="004A3BCB"/>
    <w:rsid w:val="004B3F2D"/>
    <w:rsid w:val="004E00FD"/>
    <w:rsid w:val="004E280A"/>
    <w:rsid w:val="004E46E8"/>
    <w:rsid w:val="004E6E66"/>
    <w:rsid w:val="004F79DC"/>
    <w:rsid w:val="00545CB8"/>
    <w:rsid w:val="005508CB"/>
    <w:rsid w:val="0059041D"/>
    <w:rsid w:val="005B4FCF"/>
    <w:rsid w:val="005C25BB"/>
    <w:rsid w:val="005C4C12"/>
    <w:rsid w:val="005D26CA"/>
    <w:rsid w:val="005E3E0C"/>
    <w:rsid w:val="00600B88"/>
    <w:rsid w:val="00613855"/>
    <w:rsid w:val="00616629"/>
    <w:rsid w:val="006262E9"/>
    <w:rsid w:val="0063175D"/>
    <w:rsid w:val="00634125"/>
    <w:rsid w:val="00642F9C"/>
    <w:rsid w:val="006462F7"/>
    <w:rsid w:val="00653E1A"/>
    <w:rsid w:val="00663DFD"/>
    <w:rsid w:val="00665E85"/>
    <w:rsid w:val="00665F1E"/>
    <w:rsid w:val="00666328"/>
    <w:rsid w:val="006707A5"/>
    <w:rsid w:val="0067204B"/>
    <w:rsid w:val="0067705B"/>
    <w:rsid w:val="0068600F"/>
    <w:rsid w:val="006B0E71"/>
    <w:rsid w:val="006D618C"/>
    <w:rsid w:val="006F46D5"/>
    <w:rsid w:val="00714F58"/>
    <w:rsid w:val="00726F6C"/>
    <w:rsid w:val="00733D46"/>
    <w:rsid w:val="00735036"/>
    <w:rsid w:val="00737B52"/>
    <w:rsid w:val="007451CC"/>
    <w:rsid w:val="00745E33"/>
    <w:rsid w:val="007571BA"/>
    <w:rsid w:val="00774B21"/>
    <w:rsid w:val="007B781E"/>
    <w:rsid w:val="007D65B9"/>
    <w:rsid w:val="007E48D0"/>
    <w:rsid w:val="007F44FE"/>
    <w:rsid w:val="0081463D"/>
    <w:rsid w:val="008165F7"/>
    <w:rsid w:val="00825AF1"/>
    <w:rsid w:val="00827DE9"/>
    <w:rsid w:val="00850E9F"/>
    <w:rsid w:val="00865ACE"/>
    <w:rsid w:val="008723BE"/>
    <w:rsid w:val="008C48C4"/>
    <w:rsid w:val="008E2F71"/>
    <w:rsid w:val="008E622E"/>
    <w:rsid w:val="008F1B7B"/>
    <w:rsid w:val="008F3099"/>
    <w:rsid w:val="0091259B"/>
    <w:rsid w:val="00917E8F"/>
    <w:rsid w:val="00941CD5"/>
    <w:rsid w:val="00950BCC"/>
    <w:rsid w:val="00960491"/>
    <w:rsid w:val="00960734"/>
    <w:rsid w:val="009804EA"/>
    <w:rsid w:val="009B23CB"/>
    <w:rsid w:val="009B3AD4"/>
    <w:rsid w:val="009F0BDD"/>
    <w:rsid w:val="00A1108E"/>
    <w:rsid w:val="00A2080E"/>
    <w:rsid w:val="00A25D89"/>
    <w:rsid w:val="00A34E12"/>
    <w:rsid w:val="00A37AFF"/>
    <w:rsid w:val="00A53EED"/>
    <w:rsid w:val="00A57AE8"/>
    <w:rsid w:val="00A80721"/>
    <w:rsid w:val="00A94608"/>
    <w:rsid w:val="00A9722D"/>
    <w:rsid w:val="00AB7BA5"/>
    <w:rsid w:val="00AE01DE"/>
    <w:rsid w:val="00AE0347"/>
    <w:rsid w:val="00AE0F7D"/>
    <w:rsid w:val="00B2314E"/>
    <w:rsid w:val="00B26355"/>
    <w:rsid w:val="00B3179B"/>
    <w:rsid w:val="00B34ED2"/>
    <w:rsid w:val="00B66668"/>
    <w:rsid w:val="00B7120E"/>
    <w:rsid w:val="00B8232F"/>
    <w:rsid w:val="00B91425"/>
    <w:rsid w:val="00BA3419"/>
    <w:rsid w:val="00BC34BF"/>
    <w:rsid w:val="00BC76C7"/>
    <w:rsid w:val="00BD3E91"/>
    <w:rsid w:val="00BE55B4"/>
    <w:rsid w:val="00BF5362"/>
    <w:rsid w:val="00BF6651"/>
    <w:rsid w:val="00C341B1"/>
    <w:rsid w:val="00C479E8"/>
    <w:rsid w:val="00C520EF"/>
    <w:rsid w:val="00C57504"/>
    <w:rsid w:val="00C62935"/>
    <w:rsid w:val="00C72C7C"/>
    <w:rsid w:val="00C74664"/>
    <w:rsid w:val="00C756D5"/>
    <w:rsid w:val="00C819BF"/>
    <w:rsid w:val="00C87EAD"/>
    <w:rsid w:val="00C9392A"/>
    <w:rsid w:val="00C96751"/>
    <w:rsid w:val="00CB3974"/>
    <w:rsid w:val="00CB68F7"/>
    <w:rsid w:val="00CC7AB2"/>
    <w:rsid w:val="00CD4B6C"/>
    <w:rsid w:val="00CE21EB"/>
    <w:rsid w:val="00CE543E"/>
    <w:rsid w:val="00CF0519"/>
    <w:rsid w:val="00CF1419"/>
    <w:rsid w:val="00CF1D1D"/>
    <w:rsid w:val="00CF57F1"/>
    <w:rsid w:val="00D01A95"/>
    <w:rsid w:val="00D0395C"/>
    <w:rsid w:val="00D207C6"/>
    <w:rsid w:val="00D23FCF"/>
    <w:rsid w:val="00D30BA7"/>
    <w:rsid w:val="00D318A4"/>
    <w:rsid w:val="00D35849"/>
    <w:rsid w:val="00D35D35"/>
    <w:rsid w:val="00D44409"/>
    <w:rsid w:val="00D45CAA"/>
    <w:rsid w:val="00D52214"/>
    <w:rsid w:val="00D54474"/>
    <w:rsid w:val="00D8493B"/>
    <w:rsid w:val="00D84D1E"/>
    <w:rsid w:val="00D87C76"/>
    <w:rsid w:val="00DB5B6F"/>
    <w:rsid w:val="00DC435B"/>
    <w:rsid w:val="00DF77E3"/>
    <w:rsid w:val="00DF7933"/>
    <w:rsid w:val="00E02230"/>
    <w:rsid w:val="00E200C0"/>
    <w:rsid w:val="00E209D3"/>
    <w:rsid w:val="00E36E86"/>
    <w:rsid w:val="00E37CE3"/>
    <w:rsid w:val="00E4016D"/>
    <w:rsid w:val="00E46DE1"/>
    <w:rsid w:val="00E761A6"/>
    <w:rsid w:val="00E85F46"/>
    <w:rsid w:val="00EC2AED"/>
    <w:rsid w:val="00ED10ED"/>
    <w:rsid w:val="00ED5138"/>
    <w:rsid w:val="00EE2756"/>
    <w:rsid w:val="00EE441B"/>
    <w:rsid w:val="00F15592"/>
    <w:rsid w:val="00F23BBF"/>
    <w:rsid w:val="00F31FE0"/>
    <w:rsid w:val="00F33DA1"/>
    <w:rsid w:val="00F456A6"/>
    <w:rsid w:val="00F5459C"/>
    <w:rsid w:val="00F54902"/>
    <w:rsid w:val="00F61978"/>
    <w:rsid w:val="00F65701"/>
    <w:rsid w:val="00F67F65"/>
    <w:rsid w:val="00F80379"/>
    <w:rsid w:val="00F81A78"/>
    <w:rsid w:val="00F94A94"/>
    <w:rsid w:val="00F96A97"/>
    <w:rsid w:val="00FA0960"/>
    <w:rsid w:val="00FA49AF"/>
    <w:rsid w:val="00FB2847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23BBF"/>
    <w:rPr>
      <w:sz w:val="24"/>
      <w:szCs w:val="24"/>
      <w:lang w:eastAsia="ja-JP"/>
    </w:rPr>
  </w:style>
  <w:style w:type="paragraph" w:styleId="Cmsor1">
    <w:name w:val="heading 1"/>
    <w:basedOn w:val="Norml"/>
    <w:qFormat/>
    <w:rsid w:val="00F23BBF"/>
    <w:pPr>
      <w:spacing w:line="420" w:lineRule="atLeast"/>
      <w:jc w:val="center"/>
      <w:outlineLvl w:val="0"/>
    </w:pPr>
    <w:rPr>
      <w:rFonts w:ascii="Arial" w:hAnsi="Arial" w:cs="Arial"/>
      <w:color w:val="000000"/>
      <w:kern w:val="36"/>
      <w:sz w:val="33"/>
      <w:szCs w:val="3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23BBF"/>
    <w:pPr>
      <w:spacing w:before="100" w:beforeAutospacing="1" w:after="100" w:afterAutospacing="1"/>
    </w:pPr>
  </w:style>
  <w:style w:type="character" w:styleId="Kiemels2">
    <w:name w:val="Strong"/>
    <w:qFormat/>
    <w:rsid w:val="00F23BBF"/>
    <w:rPr>
      <w:b/>
      <w:bCs/>
    </w:rPr>
  </w:style>
  <w:style w:type="paragraph" w:styleId="lfej">
    <w:name w:val="header"/>
    <w:basedOn w:val="Norml"/>
    <w:rsid w:val="00F23BBF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23BB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941CD5"/>
  </w:style>
  <w:style w:type="paragraph" w:styleId="Buborkszveg">
    <w:name w:val="Balloon Text"/>
    <w:basedOn w:val="Norml"/>
    <w:semiHidden/>
    <w:rsid w:val="00DB5B6F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4102D5"/>
    <w:pPr>
      <w:jc w:val="both"/>
    </w:pPr>
    <w:rPr>
      <w:rFonts w:ascii="Garamond" w:eastAsia="Times New Roman" w:hAnsi="Garamond"/>
      <w:sz w:val="22"/>
      <w:szCs w:val="20"/>
      <w:lang w:eastAsia="hu-HU"/>
    </w:rPr>
  </w:style>
  <w:style w:type="paragraph" w:customStyle="1" w:styleId="AOHead3">
    <w:name w:val="AOHead3"/>
    <w:basedOn w:val="Norml"/>
    <w:next w:val="Norml"/>
    <w:rsid w:val="008165F7"/>
    <w:pPr>
      <w:spacing w:before="240" w:line="260" w:lineRule="atLeast"/>
      <w:jc w:val="both"/>
      <w:outlineLvl w:val="2"/>
    </w:pPr>
    <w:rPr>
      <w:rFonts w:eastAsia="SimSun"/>
      <w:sz w:val="22"/>
      <w:szCs w:val="22"/>
      <w:lang w:eastAsia="en-US"/>
    </w:rPr>
  </w:style>
  <w:style w:type="paragraph" w:customStyle="1" w:styleId="AODocTxt">
    <w:name w:val="AODocTxt"/>
    <w:basedOn w:val="Norml"/>
    <w:rsid w:val="008165F7"/>
    <w:pPr>
      <w:numPr>
        <w:numId w:val="11"/>
      </w:numPr>
      <w:spacing w:before="240" w:line="260" w:lineRule="atLeast"/>
      <w:jc w:val="both"/>
    </w:pPr>
    <w:rPr>
      <w:rFonts w:eastAsia="SimSun"/>
      <w:sz w:val="22"/>
      <w:szCs w:val="22"/>
      <w:lang w:eastAsia="en-US"/>
    </w:rPr>
  </w:style>
  <w:style w:type="paragraph" w:customStyle="1" w:styleId="AODocTxtL1">
    <w:name w:val="AODocTxtL1"/>
    <w:basedOn w:val="AODocTxt"/>
    <w:rsid w:val="008165F7"/>
    <w:pPr>
      <w:numPr>
        <w:ilvl w:val="1"/>
      </w:numPr>
    </w:pPr>
  </w:style>
  <w:style w:type="paragraph" w:customStyle="1" w:styleId="AODocTxtL2">
    <w:name w:val="AODocTxtL2"/>
    <w:basedOn w:val="AODocTxt"/>
    <w:rsid w:val="008165F7"/>
    <w:pPr>
      <w:numPr>
        <w:ilvl w:val="2"/>
      </w:numPr>
    </w:pPr>
  </w:style>
  <w:style w:type="paragraph" w:customStyle="1" w:styleId="AODocTxtL3">
    <w:name w:val="AODocTxtL3"/>
    <w:basedOn w:val="AODocTxt"/>
    <w:rsid w:val="008165F7"/>
    <w:pPr>
      <w:numPr>
        <w:ilvl w:val="3"/>
      </w:numPr>
    </w:pPr>
  </w:style>
  <w:style w:type="paragraph" w:customStyle="1" w:styleId="AODocTxtL4">
    <w:name w:val="AODocTxtL4"/>
    <w:basedOn w:val="AODocTxt"/>
    <w:rsid w:val="008165F7"/>
    <w:pPr>
      <w:numPr>
        <w:ilvl w:val="4"/>
      </w:numPr>
    </w:pPr>
  </w:style>
  <w:style w:type="paragraph" w:customStyle="1" w:styleId="AODocTxtL5">
    <w:name w:val="AODocTxtL5"/>
    <w:basedOn w:val="AODocTxt"/>
    <w:rsid w:val="008165F7"/>
    <w:pPr>
      <w:numPr>
        <w:ilvl w:val="5"/>
      </w:numPr>
    </w:pPr>
  </w:style>
  <w:style w:type="paragraph" w:customStyle="1" w:styleId="AODocTxtL6">
    <w:name w:val="AODocTxtL6"/>
    <w:basedOn w:val="AODocTxt"/>
    <w:rsid w:val="008165F7"/>
    <w:pPr>
      <w:numPr>
        <w:ilvl w:val="6"/>
      </w:numPr>
    </w:pPr>
  </w:style>
  <w:style w:type="paragraph" w:customStyle="1" w:styleId="AODocTxtL7">
    <w:name w:val="AODocTxtL7"/>
    <w:basedOn w:val="AODocTxt"/>
    <w:rsid w:val="008165F7"/>
    <w:pPr>
      <w:numPr>
        <w:ilvl w:val="7"/>
      </w:numPr>
    </w:pPr>
  </w:style>
  <w:style w:type="paragraph" w:customStyle="1" w:styleId="AODocTxtL8">
    <w:name w:val="AODocTxtL8"/>
    <w:basedOn w:val="AODocTxt"/>
    <w:rsid w:val="008165F7"/>
    <w:pPr>
      <w:numPr>
        <w:ilvl w:val="8"/>
      </w:numPr>
    </w:pPr>
  </w:style>
  <w:style w:type="character" w:styleId="Hiperhivatkozs">
    <w:name w:val="Hyperlink"/>
    <w:basedOn w:val="Bekezdsalapbettpusa"/>
    <w:rsid w:val="005E3E0C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34E1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mva.h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743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Sajtóanyag</vt:lpstr>
    </vt:vector>
  </TitlesOfParts>
  <Company>MAG Zrt.</Company>
  <LinksUpToDate>false</LinksUpToDate>
  <CharactersWithSpaces>6210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Sajtóanyag</dc:title>
  <dc:creator>erdosyzs</dc:creator>
  <cp:lastModifiedBy>ZMVA</cp:lastModifiedBy>
  <cp:revision>13</cp:revision>
  <cp:lastPrinted>2011-02-14T11:46:00Z</cp:lastPrinted>
  <dcterms:created xsi:type="dcterms:W3CDTF">2017-08-29T08:19:00Z</dcterms:created>
  <dcterms:modified xsi:type="dcterms:W3CDTF">2017-10-19T12:20:00Z</dcterms:modified>
</cp:coreProperties>
</file>